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DFF5D29" w14:textId="0EF3EFCC" w:rsidR="007110A5" w:rsidRDefault="001D5DFD" w:rsidP="0010540E">
      <w:pPr>
        <w:pStyle w:val="titolocaso"/>
        <w:ind w:left="0"/>
        <w:rPr>
          <w:rFonts w:ascii="Arial" w:hAnsi="Arial" w:cs="Arial"/>
          <w:noProof/>
          <w:color w:val="39A325"/>
          <w:sz w:val="44"/>
          <w:szCs w:val="44"/>
          <w:lang w:eastAsia="it-IT"/>
        </w:rPr>
      </w:pPr>
      <w:r>
        <w:rPr>
          <w:rFonts w:ascii="Arial" w:hAnsi="Arial" w:cs="Arial"/>
          <w:noProof/>
          <w:lang w:val="en-US"/>
        </w:rPr>
        <mc:AlternateContent>
          <mc:Choice Requires="wps">
            <w:drawing>
              <wp:anchor distT="0" distB="0" distL="114300" distR="114300" simplePos="0" relativeHeight="251650560" behindDoc="0" locked="0" layoutInCell="1" allowOverlap="1" wp14:anchorId="7C74B1B6" wp14:editId="0F2410D2">
                <wp:simplePos x="0" y="0"/>
                <wp:positionH relativeFrom="margin">
                  <wp:align>center</wp:align>
                </wp:positionH>
                <wp:positionV relativeFrom="paragraph">
                  <wp:posOffset>2320069</wp:posOffset>
                </wp:positionV>
                <wp:extent cx="3322320" cy="1531620"/>
                <wp:effectExtent l="0" t="0" r="0" b="0"/>
                <wp:wrapNone/>
                <wp:docPr id="3" name="Text Box 1"/>
                <wp:cNvGraphicFramePr/>
                <a:graphic xmlns:a="http://schemas.openxmlformats.org/drawingml/2006/main">
                  <a:graphicData uri="http://schemas.microsoft.com/office/word/2010/wordprocessingShape">
                    <wps:wsp>
                      <wps:cNvSpPr txBox="1"/>
                      <wps:spPr>
                        <a:xfrm>
                          <a:off x="0" y="0"/>
                          <a:ext cx="3322320" cy="1531620"/>
                        </a:xfrm>
                        <a:prstGeom prst="rect">
                          <a:avLst/>
                        </a:prstGeom>
                        <a:noFill/>
                        <a:ln w="6350">
                          <a:noFill/>
                        </a:ln>
                      </wps:spPr>
                      <wps:txbx>
                        <w:txbxContent>
                          <w:p w14:paraId="6C9EE2CD" w14:textId="313BFFA3" w:rsidR="00EB2D81" w:rsidRDefault="00F25A62" w:rsidP="004E1ECF">
                            <w:pPr>
                              <w:pStyle w:val="titolocaso"/>
                              <w:spacing w:before="0" w:after="0"/>
                              <w:ind w:left="0"/>
                              <w:jc w:val="center"/>
                              <w:rPr>
                                <w:rFonts w:ascii="Arial" w:hAnsi="Arial" w:cs="Arial"/>
                                <w:noProof/>
                                <w:color w:val="39A325"/>
                                <w:lang w:val="en-US" w:eastAsia="it-IT"/>
                              </w:rPr>
                            </w:pPr>
                            <w:r w:rsidRPr="002B372E">
                              <w:rPr>
                                <w:rFonts w:ascii="Arial" w:hAnsi="Arial" w:cs="Arial"/>
                                <w:noProof/>
                                <w:color w:val="39A325"/>
                                <w:lang w:val="en-US" w:eastAsia="it-IT"/>
                              </w:rPr>
                              <w:t>Sustainable Operations and Supply Chain (SOSC) Monitor</w:t>
                            </w:r>
                          </w:p>
                          <w:p w14:paraId="5668FE54" w14:textId="77777777" w:rsidR="004E1ECF" w:rsidRDefault="004E1ECF" w:rsidP="004E1ECF">
                            <w:pPr>
                              <w:pStyle w:val="titolocaso"/>
                              <w:spacing w:before="0" w:after="0"/>
                              <w:ind w:left="0"/>
                              <w:jc w:val="center"/>
                              <w:rPr>
                                <w:rFonts w:ascii="Arial" w:hAnsi="Arial" w:cs="Arial"/>
                                <w:noProof/>
                                <w:color w:val="39A325"/>
                                <w:lang w:val="en-US" w:eastAsia="it-IT"/>
                              </w:rPr>
                            </w:pPr>
                          </w:p>
                          <w:p w14:paraId="2DD1F864" w14:textId="77777777" w:rsidR="004E1ECF" w:rsidRPr="001F4073" w:rsidRDefault="004E1ECF" w:rsidP="004E1ECF">
                            <w:pPr>
                              <w:pStyle w:val="titolocaso"/>
                              <w:spacing w:before="0" w:after="0"/>
                              <w:ind w:left="0"/>
                              <w:jc w:val="center"/>
                              <w:rPr>
                                <w:rFonts w:ascii="Arial" w:hAnsi="Arial" w:cs="Arial"/>
                                <w:noProof/>
                                <w:color w:val="000000" w:themeColor="text1"/>
                                <w:sz w:val="28"/>
                                <w:szCs w:val="28"/>
                                <w:lang w:val="en-US" w:eastAsia="it-IT"/>
                              </w:rPr>
                            </w:pPr>
                            <w:r w:rsidRPr="001F4073">
                              <w:rPr>
                                <w:rFonts w:ascii="Arial" w:hAnsi="Arial" w:cs="Arial"/>
                                <w:noProof/>
                                <w:color w:val="000000" w:themeColor="text1"/>
                                <w:sz w:val="28"/>
                                <w:szCs w:val="28"/>
                                <w:lang w:val="en-US" w:eastAsia="it-IT"/>
                              </w:rPr>
                              <w:t>Annual report 2025</w:t>
                            </w:r>
                          </w:p>
                          <w:p w14:paraId="08D350DE" w14:textId="77777777" w:rsidR="004E1ECF" w:rsidRPr="002B372E" w:rsidRDefault="004E1ECF" w:rsidP="004E1ECF">
                            <w:pPr>
                              <w:pStyle w:val="titolocaso"/>
                              <w:spacing w:before="0" w:after="0"/>
                              <w:ind w:left="0"/>
                              <w:jc w:val="center"/>
                              <w:rPr>
                                <w:rFonts w:ascii="Arial" w:hAnsi="Arial" w:cs="Arial"/>
                                <w:noProof/>
                                <w:color w:val="39A325"/>
                                <w:lang w:val="en-US" w:eastAsia="it-I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74B1B6" id="_x0000_t202" coordsize="21600,21600" o:spt="202" path="m,l,21600r21600,l21600,xe">
                <v:stroke joinstyle="miter"/>
                <v:path gradientshapeok="t" o:connecttype="rect"/>
              </v:shapetype>
              <v:shape id="Text Box 1" o:spid="_x0000_s1026" type="#_x0000_t202" style="position:absolute;margin-left:0;margin-top:182.7pt;width:261.6pt;height:120.6pt;z-index:2516505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" filled="f" stroked="f" strokeweight=".5pt">
                <v:textbox>
                  <w:txbxContent>
                    <w:p w14:paraId="6C9EE2CD" w14:textId="313BFFA3" w:rsidR="00EB2D81" w:rsidRDefault="00F25A62" w:rsidP="004E1ECF">
                      <w:pPr>
                        <w:pStyle w:val="titolocaso"/>
                        <w:spacing w:before="0" w:after="0"/>
                        <w:ind w:left="0"/>
                        <w:jc w:val="center"/>
                        <w:rPr>
                          <w:rFonts w:ascii="Arial" w:hAnsi="Arial" w:cs="Arial"/>
                          <w:noProof/>
                          <w:color w:val="39A325"/>
                          <w:lang w:val="en-US" w:eastAsia="it-IT"/>
                        </w:rPr>
                      </w:pPr>
                      <w:r w:rsidRPr="002B372E">
                        <w:rPr>
                          <w:rFonts w:ascii="Arial" w:hAnsi="Arial" w:cs="Arial"/>
                          <w:noProof/>
                          <w:color w:val="39A325"/>
                          <w:lang w:val="en-US" w:eastAsia="it-IT"/>
                        </w:rPr>
                        <w:t>Sustainable Operations and Supply Chain (SOSC) Monitor</w:t>
                      </w:r>
                    </w:p>
                    <w:p w14:paraId="5668FE54" w14:textId="77777777" w:rsidR="004E1ECF" w:rsidRDefault="004E1ECF" w:rsidP="004E1ECF">
                      <w:pPr>
                        <w:pStyle w:val="titolocaso"/>
                        <w:spacing w:before="0" w:after="0"/>
                        <w:ind w:left="0"/>
                        <w:jc w:val="center"/>
                        <w:rPr>
                          <w:rFonts w:ascii="Arial" w:hAnsi="Arial" w:cs="Arial"/>
                          <w:noProof/>
                          <w:color w:val="39A325"/>
                          <w:lang w:val="en-US" w:eastAsia="it-IT"/>
                        </w:rPr>
                      </w:pPr>
                    </w:p>
                    <w:p w14:paraId="2DD1F864" w14:textId="77777777" w:rsidR="004E1ECF" w:rsidRPr="001F4073" w:rsidRDefault="004E1ECF" w:rsidP="004E1ECF">
                      <w:pPr>
                        <w:pStyle w:val="titolocaso"/>
                        <w:spacing w:before="0" w:after="0"/>
                        <w:ind w:left="0"/>
                        <w:jc w:val="center"/>
                        <w:rPr>
                          <w:rFonts w:ascii="Arial" w:hAnsi="Arial" w:cs="Arial"/>
                          <w:noProof/>
                          <w:color w:val="000000" w:themeColor="text1"/>
                          <w:sz w:val="28"/>
                          <w:szCs w:val="28"/>
                          <w:lang w:val="en-US" w:eastAsia="it-IT"/>
                        </w:rPr>
                      </w:pPr>
                      <w:r w:rsidRPr="001F4073">
                        <w:rPr>
                          <w:rFonts w:ascii="Arial" w:hAnsi="Arial" w:cs="Arial"/>
                          <w:noProof/>
                          <w:color w:val="000000" w:themeColor="text1"/>
                          <w:sz w:val="28"/>
                          <w:szCs w:val="28"/>
                          <w:lang w:val="en-US" w:eastAsia="it-IT"/>
                        </w:rPr>
                        <w:t>Annual report 2025</w:t>
                      </w:r>
                    </w:p>
                    <w:p w14:paraId="08D350DE" w14:textId="77777777" w:rsidR="004E1ECF" w:rsidRPr="002B372E" w:rsidRDefault="004E1ECF" w:rsidP="004E1ECF">
                      <w:pPr>
                        <w:pStyle w:val="titolocaso"/>
                        <w:spacing w:before="0" w:after="0"/>
                        <w:ind w:left="0"/>
                        <w:jc w:val="center"/>
                        <w:rPr>
                          <w:rFonts w:ascii="Arial" w:hAnsi="Arial" w:cs="Arial"/>
                          <w:noProof/>
                          <w:color w:val="39A325"/>
                          <w:lang w:val="en-US" w:eastAsia="it-IT"/>
                        </w:rPr>
                      </w:pPr>
                    </w:p>
                  </w:txbxContent>
                </v:textbox>
                <w10:wrap anchorx="margin"/>
              </v:shape>
            </w:pict>
          </mc:Fallback>
        </mc:AlternateContent>
      </w:r>
    </w:p>
    <w:p w14:paraId="616A3D02" w14:textId="76F2E22F" w:rsidR="001A43CE" w:rsidRDefault="004E1ECF" w:rsidP="007110A5">
      <w:pPr>
        <w:pStyle w:val="titolocaso"/>
        <w:spacing w:before="400"/>
        <w:ind w:left="0"/>
        <w:jc w:val="center"/>
        <w:rPr>
          <w:rFonts w:ascii="Arial" w:hAnsi="Arial" w:cs="Arial"/>
          <w:noProof/>
          <w:color w:val="39A325"/>
          <w:sz w:val="44"/>
          <w:szCs w:val="44"/>
          <w:lang w:eastAsia="it-IT"/>
        </w:rPr>
      </w:pPr>
      <w:r>
        <w:rPr>
          <w:noProof/>
          <w:lang w:val="en-US"/>
        </w:rPr>
        <w:drawing>
          <wp:anchor distT="0" distB="0" distL="114300" distR="114300" simplePos="0" relativeHeight="251649536" behindDoc="1" locked="0" layoutInCell="1" allowOverlap="1" wp14:anchorId="1A1B4CF7" wp14:editId="37A9E4B6">
            <wp:simplePos x="0" y="0"/>
            <wp:positionH relativeFrom="margin">
              <wp:posOffset>-57531</wp:posOffset>
            </wp:positionH>
            <wp:positionV relativeFrom="paragraph">
              <wp:posOffset>840740</wp:posOffset>
            </wp:positionV>
            <wp:extent cx="1887220" cy="961390"/>
            <wp:effectExtent l="0" t="0" r="0" b="0"/>
            <wp:wrapTight wrapText="bothSides">
              <wp:wrapPolygon edited="0">
                <wp:start x="0" y="0"/>
                <wp:lineTo x="0" y="20972"/>
                <wp:lineTo x="21367" y="20972"/>
                <wp:lineTo x="21367" y="0"/>
                <wp:lineTo x="0" y="0"/>
              </wp:wrapPolygon>
            </wp:wrapTight>
            <wp:docPr id="820910660" name="Picture 1"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910660" name="Picture 1" descr="A close-up of a logo&#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87220" cy="961390"/>
                    </a:xfrm>
                    <a:prstGeom prst="rect">
                      <a:avLst/>
                    </a:prstGeom>
                  </pic:spPr>
                </pic:pic>
              </a:graphicData>
            </a:graphic>
            <wp14:sizeRelH relativeFrom="page">
              <wp14:pctWidth>0</wp14:pctWidth>
            </wp14:sizeRelH>
            <wp14:sizeRelV relativeFrom="page">
              <wp14:pctHeight>0</wp14:pctHeight>
            </wp14:sizeRelV>
          </wp:anchor>
        </w:drawing>
      </w:r>
    </w:p>
    <w:p w14:paraId="3FA20AEC" w14:textId="7331F3F6" w:rsidR="004B6548" w:rsidRPr="00E260B6" w:rsidRDefault="004B6548" w:rsidP="007E61C2">
      <w:pPr>
        <w:sectPr w:rsidR="004B6548" w:rsidRPr="00E260B6" w:rsidSect="00582564">
          <w:headerReference w:type="default" r:id="rId12"/>
          <w:footerReference w:type="even" r:id="rId13"/>
          <w:footerReference w:type="default" r:id="rId14"/>
          <w:headerReference w:type="first" r:id="rId15"/>
          <w:footerReference w:type="first" r:id="rId16"/>
          <w:pgSz w:w="8395" w:h="11909" w:code="11"/>
          <w:pgMar w:top="1469" w:right="1642" w:bottom="1526" w:left="1642" w:header="734" w:footer="1642" w:gutter="0"/>
          <w:cols w:space="720"/>
          <w:titlePg/>
          <w:docGrid w:linePitch="272"/>
        </w:sectPr>
      </w:pPr>
    </w:p>
    <w:p w14:paraId="478960B1" w14:textId="342375ED" w:rsidR="004A612E" w:rsidRPr="00D03231" w:rsidRDefault="003107A7" w:rsidP="00566AE6">
      <w:pPr>
        <w:pStyle w:val="titolo"/>
        <w:spacing w:before="0" w:after="0"/>
        <w:jc w:val="center"/>
        <w:rPr>
          <w:rFonts w:cs="Arial"/>
          <w:color w:val="39A325"/>
          <w:sz w:val="18"/>
          <w:szCs w:val="18"/>
          <w:lang w:val="en-US"/>
        </w:rPr>
      </w:pPr>
      <w:r w:rsidRPr="00D03231">
        <w:rPr>
          <w:rFonts w:cs="Arial"/>
          <w:color w:val="39A325"/>
          <w:sz w:val="18"/>
          <w:szCs w:val="18"/>
          <w:lang w:val="en-US"/>
        </w:rPr>
        <w:lastRenderedPageBreak/>
        <w:t xml:space="preserve">Sustainable Operations and Supply Chain (SOSC) Monitor </w:t>
      </w:r>
    </w:p>
    <w:p w14:paraId="2EEE8AC9" w14:textId="68D17BDB" w:rsidR="00CA75B1" w:rsidRPr="00D03231" w:rsidRDefault="00427109" w:rsidP="00566AE6">
      <w:pPr>
        <w:pStyle w:val="titolo"/>
        <w:spacing w:before="0" w:after="0"/>
        <w:jc w:val="center"/>
        <w:rPr>
          <w:rFonts w:cs="Arial"/>
          <w:color w:val="39A325"/>
          <w:sz w:val="18"/>
          <w:szCs w:val="18"/>
          <w:lang w:val="en-US"/>
        </w:rPr>
      </w:pPr>
      <w:r w:rsidRPr="00D03231">
        <w:rPr>
          <w:rFonts w:cs="Arial"/>
          <w:color w:val="39A325"/>
          <w:sz w:val="18"/>
          <w:szCs w:val="18"/>
          <w:lang w:val="en-US"/>
        </w:rPr>
        <w:t>in</w:t>
      </w:r>
      <w:r w:rsidR="003107A7" w:rsidRPr="00D03231">
        <w:rPr>
          <w:rFonts w:cs="Arial"/>
          <w:color w:val="39A325"/>
          <w:sz w:val="18"/>
          <w:szCs w:val="18"/>
          <w:lang w:val="en-US"/>
        </w:rPr>
        <w:t xml:space="preserve"> SDA Bocconi School of Management</w:t>
      </w:r>
    </w:p>
    <w:p w14:paraId="169C154B" w14:textId="77777777" w:rsidR="00566AE6" w:rsidRPr="00D03231" w:rsidRDefault="00566AE6" w:rsidP="00566AE6">
      <w:pPr>
        <w:suppressAutoHyphens/>
        <w:rPr>
          <w:rFonts w:ascii="Arial" w:hAnsi="Arial" w:cs="Arial"/>
          <w:sz w:val="16"/>
          <w:szCs w:val="16"/>
          <w:lang w:val="en-US"/>
        </w:rPr>
      </w:pPr>
    </w:p>
    <w:p w14:paraId="7D0FEB76" w14:textId="5E34B583" w:rsidR="004A612E" w:rsidRPr="00D03231" w:rsidRDefault="007F3D5D" w:rsidP="004A612E">
      <w:pPr>
        <w:suppressAutoHyphens/>
        <w:rPr>
          <w:rFonts w:ascii="Arial" w:hAnsi="Arial" w:cs="Arial"/>
          <w:sz w:val="16"/>
          <w:szCs w:val="16"/>
        </w:rPr>
      </w:pPr>
      <w:r w:rsidRPr="00D03231">
        <w:rPr>
          <w:rFonts w:ascii="Arial" w:hAnsi="Arial" w:cs="Arial"/>
          <w:sz w:val="16"/>
          <w:szCs w:val="16"/>
        </w:rPr>
        <w:t xml:space="preserve">Il </w:t>
      </w:r>
      <w:proofErr w:type="spellStart"/>
      <w:r w:rsidRPr="00D03231">
        <w:rPr>
          <w:rFonts w:ascii="Arial" w:hAnsi="Arial" w:cs="Arial"/>
          <w:b/>
          <w:bCs/>
          <w:sz w:val="16"/>
          <w:szCs w:val="16"/>
        </w:rPr>
        <w:t>Sustainable</w:t>
      </w:r>
      <w:proofErr w:type="spellEnd"/>
      <w:r w:rsidRPr="00D03231">
        <w:rPr>
          <w:rFonts w:ascii="Arial" w:hAnsi="Arial" w:cs="Arial"/>
          <w:b/>
          <w:bCs/>
          <w:sz w:val="16"/>
          <w:szCs w:val="16"/>
        </w:rPr>
        <w:t xml:space="preserve"> Operations and Supply Chain (SOSC) Monitor</w:t>
      </w:r>
      <w:r w:rsidRPr="00D03231">
        <w:rPr>
          <w:rFonts w:ascii="Arial" w:hAnsi="Arial" w:cs="Arial"/>
          <w:sz w:val="16"/>
          <w:szCs w:val="16"/>
        </w:rPr>
        <w:t xml:space="preserve"> è una </w:t>
      </w:r>
      <w:r w:rsidR="00650AF8" w:rsidRPr="00D03231">
        <w:rPr>
          <w:rFonts w:ascii="Arial" w:hAnsi="Arial" w:cs="Arial"/>
          <w:sz w:val="16"/>
          <w:szCs w:val="16"/>
        </w:rPr>
        <w:t xml:space="preserve">costola </w:t>
      </w:r>
      <w:r w:rsidRPr="00D03231">
        <w:rPr>
          <w:rFonts w:ascii="Arial" w:hAnsi="Arial" w:cs="Arial"/>
          <w:sz w:val="16"/>
          <w:szCs w:val="16"/>
        </w:rPr>
        <w:t xml:space="preserve">del Sustainability Lab della SDA Bocconi School of Management, focalizzata sulla ricerca scientifica e applicata nella gestione delle </w:t>
      </w:r>
      <w:proofErr w:type="spellStart"/>
      <w:r w:rsidRPr="00D03231">
        <w:rPr>
          <w:rFonts w:ascii="Arial" w:hAnsi="Arial" w:cs="Arial"/>
          <w:sz w:val="16"/>
          <w:szCs w:val="16"/>
        </w:rPr>
        <w:t>operations</w:t>
      </w:r>
      <w:proofErr w:type="spellEnd"/>
      <w:r w:rsidRPr="00D03231">
        <w:rPr>
          <w:rFonts w:ascii="Arial" w:hAnsi="Arial" w:cs="Arial"/>
          <w:sz w:val="16"/>
          <w:szCs w:val="16"/>
        </w:rPr>
        <w:t xml:space="preserve"> e delle supply chain sostenibili. Supportato dalla visione della Divisione di Ricerca Claudio Dematté (DIR) della SDA Bocconi, il SOSC Monitor aiuta le imprese e gli stakeholder interessati a compiere progressi verso la sostenibilità</w:t>
      </w:r>
      <w:r w:rsidR="0074512A" w:rsidRPr="00D03231">
        <w:rPr>
          <w:rFonts w:ascii="Arial" w:hAnsi="Arial" w:cs="Arial"/>
          <w:sz w:val="16"/>
          <w:szCs w:val="16"/>
        </w:rPr>
        <w:t xml:space="preserve"> nelle </w:t>
      </w:r>
      <w:proofErr w:type="spellStart"/>
      <w:r w:rsidR="0074512A" w:rsidRPr="00D03231">
        <w:rPr>
          <w:rFonts w:ascii="Arial" w:hAnsi="Arial" w:cs="Arial"/>
          <w:sz w:val="16"/>
          <w:szCs w:val="16"/>
        </w:rPr>
        <w:t>operations</w:t>
      </w:r>
      <w:proofErr w:type="spellEnd"/>
      <w:r w:rsidRPr="00D03231">
        <w:rPr>
          <w:rFonts w:ascii="Arial" w:hAnsi="Arial" w:cs="Arial"/>
          <w:sz w:val="16"/>
          <w:szCs w:val="16"/>
        </w:rPr>
        <w:t>, utilizzando approcci scientifici quantitativi e qualitativi</w:t>
      </w:r>
      <w:r w:rsidR="0074512A" w:rsidRPr="00D03231">
        <w:rPr>
          <w:rFonts w:ascii="Arial" w:hAnsi="Arial" w:cs="Arial"/>
          <w:sz w:val="16"/>
          <w:szCs w:val="16"/>
        </w:rPr>
        <w:t xml:space="preserve"> e progetti di ricerca definiti con le aziende partner</w:t>
      </w:r>
      <w:r w:rsidRPr="00D03231">
        <w:rPr>
          <w:rFonts w:ascii="Arial" w:hAnsi="Arial" w:cs="Arial"/>
          <w:sz w:val="16"/>
          <w:szCs w:val="16"/>
        </w:rPr>
        <w:t xml:space="preserve">. </w:t>
      </w:r>
    </w:p>
    <w:p w14:paraId="37A8B501" w14:textId="77777777" w:rsidR="0074512A" w:rsidRPr="00D03231" w:rsidRDefault="0074512A" w:rsidP="004A612E">
      <w:pPr>
        <w:suppressAutoHyphens/>
        <w:rPr>
          <w:rFonts w:ascii="Arial" w:hAnsi="Arial" w:cs="Arial"/>
          <w:sz w:val="16"/>
          <w:szCs w:val="16"/>
        </w:rPr>
      </w:pPr>
    </w:p>
    <w:p w14:paraId="59D9B284" w14:textId="48EE62C0" w:rsidR="004A612E" w:rsidRPr="00D03231" w:rsidRDefault="0074512A" w:rsidP="004A612E">
      <w:pPr>
        <w:suppressAutoHyphens/>
        <w:rPr>
          <w:rFonts w:ascii="Arial" w:hAnsi="Arial" w:cs="Arial"/>
          <w:sz w:val="16"/>
          <w:szCs w:val="16"/>
        </w:rPr>
      </w:pPr>
      <w:r w:rsidRPr="00D03231">
        <w:rPr>
          <w:rFonts w:ascii="Arial" w:hAnsi="Arial" w:cs="Arial"/>
          <w:sz w:val="16"/>
          <w:szCs w:val="16"/>
        </w:rPr>
        <w:t>Infatti, i</w:t>
      </w:r>
      <w:r w:rsidR="007F3D5D" w:rsidRPr="00D03231">
        <w:rPr>
          <w:rFonts w:ascii="Arial" w:hAnsi="Arial" w:cs="Arial"/>
          <w:sz w:val="16"/>
          <w:szCs w:val="16"/>
        </w:rPr>
        <w:t xml:space="preserve">l SOSC Monitor </w:t>
      </w:r>
      <w:r w:rsidRPr="00D03231">
        <w:rPr>
          <w:rFonts w:ascii="Arial" w:hAnsi="Arial" w:cs="Arial"/>
          <w:sz w:val="16"/>
          <w:szCs w:val="16"/>
        </w:rPr>
        <w:t xml:space="preserve">è </w:t>
      </w:r>
      <w:r w:rsidR="007F3D5D" w:rsidRPr="00D03231">
        <w:rPr>
          <w:rFonts w:ascii="Arial" w:hAnsi="Arial" w:cs="Arial"/>
          <w:sz w:val="16"/>
          <w:szCs w:val="16"/>
        </w:rPr>
        <w:t xml:space="preserve">un laboratorio di ricerca scientifica e applicata sui temi della sostenibilità nelle </w:t>
      </w:r>
      <w:proofErr w:type="spellStart"/>
      <w:r w:rsidR="007F3D5D" w:rsidRPr="00D03231">
        <w:rPr>
          <w:rFonts w:ascii="Arial" w:hAnsi="Arial" w:cs="Arial"/>
          <w:sz w:val="16"/>
          <w:szCs w:val="16"/>
        </w:rPr>
        <w:t>operations</w:t>
      </w:r>
      <w:proofErr w:type="spellEnd"/>
      <w:r w:rsidR="007F3D5D" w:rsidRPr="00D03231">
        <w:rPr>
          <w:rFonts w:ascii="Arial" w:hAnsi="Arial" w:cs="Arial"/>
          <w:sz w:val="16"/>
          <w:szCs w:val="16"/>
        </w:rPr>
        <w:t xml:space="preserve"> e nel supply chain management, in cui i temi analizzati e approfonditi vengono definiti in modo collaborativo con le imprese. In particolare, la fase di progettazione della ricerca è interamente guidata dalle aziende che partecipano alle attività del SOSC Monitor. Il team del SOSC Monitor e la business community definiscono congiuntamente un percorso di ricerca che include l’identificazione dei temi, la progettazione della ricerca, la sua esecuzione, nonché le attività di reporting e disseminazione. Queste ultime includono pubblicazioni su riviste internazionali, quotidiani nazionali, report specialistici, conferenze accademiche internazionali, eventi e convegni nazionali, social media, creazione di risorse digitali per la diffusione dei risultati, seminari, workshop ed eventi rivolti al mondo aziendale.</w:t>
      </w:r>
    </w:p>
    <w:p w14:paraId="068C4597" w14:textId="77777777" w:rsidR="00E70422" w:rsidRPr="00D03231" w:rsidRDefault="00E70422" w:rsidP="004A612E">
      <w:pPr>
        <w:suppressAutoHyphens/>
        <w:rPr>
          <w:rFonts w:ascii="Arial" w:hAnsi="Arial" w:cs="Arial"/>
          <w:sz w:val="16"/>
          <w:szCs w:val="16"/>
        </w:rPr>
      </w:pPr>
    </w:p>
    <w:p w14:paraId="52B19F8C" w14:textId="62CEBDCE" w:rsidR="007F3D5D" w:rsidRPr="00D03231" w:rsidRDefault="007F3D5D" w:rsidP="004A612E">
      <w:pPr>
        <w:suppressAutoHyphens/>
        <w:rPr>
          <w:rFonts w:ascii="Arial" w:hAnsi="Arial" w:cs="Arial"/>
          <w:sz w:val="16"/>
          <w:szCs w:val="16"/>
        </w:rPr>
      </w:pPr>
      <w:r w:rsidRPr="00D03231">
        <w:rPr>
          <w:rFonts w:ascii="Arial" w:hAnsi="Arial" w:cs="Arial"/>
          <w:sz w:val="16"/>
          <w:szCs w:val="16"/>
        </w:rPr>
        <w:t xml:space="preserve">Il SOSC Monitor </w:t>
      </w:r>
      <w:r w:rsidR="00E70422" w:rsidRPr="00D03231">
        <w:rPr>
          <w:rFonts w:ascii="Arial" w:hAnsi="Arial" w:cs="Arial"/>
          <w:sz w:val="16"/>
          <w:szCs w:val="16"/>
        </w:rPr>
        <w:t xml:space="preserve">adotta approcci </w:t>
      </w:r>
      <w:r w:rsidRPr="00D03231">
        <w:rPr>
          <w:rFonts w:ascii="Arial" w:hAnsi="Arial" w:cs="Arial"/>
          <w:sz w:val="16"/>
          <w:szCs w:val="16"/>
        </w:rPr>
        <w:t>innovativ</w:t>
      </w:r>
      <w:r w:rsidR="00E70422" w:rsidRPr="00D03231">
        <w:rPr>
          <w:rFonts w:ascii="Arial" w:hAnsi="Arial" w:cs="Arial"/>
          <w:sz w:val="16"/>
          <w:szCs w:val="16"/>
        </w:rPr>
        <w:t>i</w:t>
      </w:r>
      <w:r w:rsidRPr="00D03231">
        <w:rPr>
          <w:rFonts w:ascii="Arial" w:hAnsi="Arial" w:cs="Arial"/>
          <w:sz w:val="16"/>
          <w:szCs w:val="16"/>
        </w:rPr>
        <w:t xml:space="preserve"> e lungimirant</w:t>
      </w:r>
      <w:r w:rsidR="00E70422" w:rsidRPr="00D03231">
        <w:rPr>
          <w:rFonts w:ascii="Arial" w:hAnsi="Arial" w:cs="Arial"/>
          <w:sz w:val="16"/>
          <w:szCs w:val="16"/>
        </w:rPr>
        <w:t>i</w:t>
      </w:r>
      <w:r w:rsidRPr="00D03231">
        <w:rPr>
          <w:rFonts w:ascii="Arial" w:hAnsi="Arial" w:cs="Arial"/>
          <w:sz w:val="16"/>
          <w:szCs w:val="16"/>
        </w:rPr>
        <w:t xml:space="preserve"> alla collaborazione con le imprese su progetti di </w:t>
      </w:r>
      <w:proofErr w:type="spellStart"/>
      <w:r w:rsidRPr="00D03231">
        <w:rPr>
          <w:rFonts w:ascii="Arial" w:hAnsi="Arial" w:cs="Arial"/>
          <w:sz w:val="16"/>
          <w:szCs w:val="16"/>
        </w:rPr>
        <w:t>operations</w:t>
      </w:r>
      <w:proofErr w:type="spellEnd"/>
      <w:r w:rsidRPr="00D03231">
        <w:rPr>
          <w:rFonts w:ascii="Arial" w:hAnsi="Arial" w:cs="Arial"/>
          <w:sz w:val="16"/>
          <w:szCs w:val="16"/>
        </w:rPr>
        <w:t xml:space="preserve"> e supply chain sostenibili, fondato su valori legati all’impatto, all’etica e al rigore scientifico. Promuove la ricerca sulla produzione sostenibile, il procurement responsabile, le green supply chains, le tecnologie verdi, la digitalizzazione etica, l’eco-design e l’eco-innovazione. In sintesi, il SOSC Monitor contribuisce alla creazione di conoscenza nel campo delle </w:t>
      </w:r>
      <w:proofErr w:type="spellStart"/>
      <w:r w:rsidRPr="00D03231">
        <w:rPr>
          <w:rFonts w:ascii="Arial" w:hAnsi="Arial" w:cs="Arial"/>
          <w:sz w:val="16"/>
          <w:szCs w:val="16"/>
        </w:rPr>
        <w:t>operations</w:t>
      </w:r>
      <w:proofErr w:type="spellEnd"/>
      <w:r w:rsidRPr="00D03231">
        <w:rPr>
          <w:rFonts w:ascii="Arial" w:hAnsi="Arial" w:cs="Arial"/>
          <w:sz w:val="16"/>
          <w:szCs w:val="16"/>
        </w:rPr>
        <w:t xml:space="preserve"> e supply chain sostenibili, attraverso rigore scientifico e ricerca multi-metodo.</w:t>
      </w:r>
    </w:p>
    <w:p w14:paraId="4F6284C4" w14:textId="77777777" w:rsidR="003107A7" w:rsidRPr="00D03231" w:rsidRDefault="003107A7" w:rsidP="00C50700">
      <w:pPr>
        <w:suppressAutoHyphens/>
        <w:jc w:val="left"/>
        <w:rPr>
          <w:rFonts w:ascii="Arial" w:hAnsi="Arial" w:cs="Arial"/>
          <w:sz w:val="16"/>
          <w:szCs w:val="16"/>
        </w:rPr>
      </w:pPr>
    </w:p>
    <w:p w14:paraId="08E7AE8B" w14:textId="3D88B310" w:rsidR="003107A7" w:rsidRPr="00D03231" w:rsidRDefault="003107A7" w:rsidP="00C50700">
      <w:pPr>
        <w:suppressAutoHyphens/>
        <w:jc w:val="left"/>
        <w:rPr>
          <w:rFonts w:ascii="Arial" w:hAnsi="Arial" w:cs="Arial"/>
          <w:b/>
          <w:bCs/>
        </w:rPr>
      </w:pPr>
      <w:r w:rsidRPr="00D03231">
        <w:rPr>
          <w:rFonts w:ascii="Arial" w:hAnsi="Arial" w:cs="Arial"/>
          <w:b/>
          <w:bCs/>
          <w:color w:val="39A325"/>
        </w:rPr>
        <w:t>Conta</w:t>
      </w:r>
      <w:r w:rsidR="004A612E" w:rsidRPr="00D03231">
        <w:rPr>
          <w:rFonts w:ascii="Arial" w:hAnsi="Arial" w:cs="Arial"/>
          <w:b/>
          <w:bCs/>
          <w:color w:val="39A325"/>
        </w:rPr>
        <w:t>tti</w:t>
      </w:r>
    </w:p>
    <w:p w14:paraId="7B601421" w14:textId="77777777" w:rsidR="003107A7" w:rsidRPr="00D03231" w:rsidRDefault="003107A7" w:rsidP="00C50700">
      <w:pPr>
        <w:suppressAutoHyphens/>
        <w:jc w:val="left"/>
        <w:rPr>
          <w:rFonts w:ascii="Arial" w:hAnsi="Arial" w:cs="Arial"/>
          <w:b/>
          <w:bCs/>
        </w:rPr>
      </w:pPr>
    </w:p>
    <w:p w14:paraId="3B1FB189" w14:textId="77777777" w:rsidR="003107A7" w:rsidRPr="00D03231" w:rsidRDefault="003107A7" w:rsidP="00C50700">
      <w:pPr>
        <w:suppressAutoHyphens/>
        <w:rPr>
          <w:rFonts w:ascii="Arial" w:hAnsi="Arial" w:cs="Arial"/>
          <w:sz w:val="16"/>
          <w:szCs w:val="16"/>
        </w:rPr>
      </w:pPr>
      <w:r w:rsidRPr="00D03231">
        <w:rPr>
          <w:rFonts w:ascii="Arial" w:hAnsi="Arial" w:cs="Arial"/>
          <w:b/>
          <w:bCs/>
          <w:sz w:val="16"/>
          <w:szCs w:val="16"/>
        </w:rPr>
        <w:t>Prof. Pietro De Giovanni</w:t>
      </w:r>
      <w:r w:rsidRPr="00D03231">
        <w:rPr>
          <w:rFonts w:ascii="Arial" w:hAnsi="Arial" w:cs="Arial"/>
          <w:sz w:val="16"/>
          <w:szCs w:val="16"/>
        </w:rPr>
        <w:t xml:space="preserve"> (pietro.degiovanni@sdabocconi.it), Co-director of the SOSC Monitor</w:t>
      </w:r>
    </w:p>
    <w:p w14:paraId="79F2D2AF" w14:textId="77777777" w:rsidR="003107A7" w:rsidRPr="00D03231" w:rsidRDefault="003107A7" w:rsidP="00C50700">
      <w:pPr>
        <w:suppressAutoHyphens/>
        <w:rPr>
          <w:rFonts w:ascii="Arial" w:hAnsi="Arial" w:cs="Arial"/>
          <w:sz w:val="16"/>
          <w:szCs w:val="16"/>
        </w:rPr>
      </w:pPr>
    </w:p>
    <w:p w14:paraId="49EAA099" w14:textId="7537D4FD" w:rsidR="003107A7" w:rsidRPr="00D03231" w:rsidRDefault="003107A7" w:rsidP="00C50700">
      <w:pPr>
        <w:suppressAutoHyphens/>
        <w:rPr>
          <w:rFonts w:ascii="Arial" w:hAnsi="Arial" w:cs="Arial"/>
          <w:sz w:val="16"/>
          <w:szCs w:val="16"/>
          <w:lang w:val="en-US"/>
        </w:rPr>
      </w:pPr>
      <w:r w:rsidRPr="00D03231">
        <w:rPr>
          <w:rFonts w:ascii="Arial" w:hAnsi="Arial" w:cs="Arial"/>
          <w:b/>
          <w:bCs/>
          <w:sz w:val="16"/>
          <w:szCs w:val="16"/>
          <w:lang w:val="en-US"/>
        </w:rPr>
        <w:t>Prof. Alberto Grando</w:t>
      </w:r>
      <w:r w:rsidRPr="00D03231">
        <w:rPr>
          <w:rFonts w:ascii="Arial" w:hAnsi="Arial" w:cs="Arial"/>
          <w:sz w:val="16"/>
          <w:szCs w:val="16"/>
          <w:lang w:val="en-US"/>
        </w:rPr>
        <w:t xml:space="preserve"> (alberto.grando@sdabocconi.it), Co-director of the SOSC Monitor</w:t>
      </w:r>
    </w:p>
    <w:p w14:paraId="491FE087" w14:textId="77777777" w:rsidR="003107A7" w:rsidRPr="00D03231" w:rsidRDefault="003107A7" w:rsidP="00C50700">
      <w:pPr>
        <w:suppressAutoHyphens/>
        <w:jc w:val="left"/>
        <w:rPr>
          <w:rFonts w:ascii="Arial" w:hAnsi="Arial" w:cs="Arial"/>
          <w:sz w:val="16"/>
          <w:szCs w:val="16"/>
          <w:lang w:val="en-US"/>
        </w:rPr>
      </w:pPr>
    </w:p>
    <w:p w14:paraId="570829CA" w14:textId="77777777" w:rsidR="003107A7" w:rsidRPr="00D03231" w:rsidRDefault="003107A7" w:rsidP="00C50700">
      <w:pPr>
        <w:rPr>
          <w:rFonts w:ascii="Arial" w:hAnsi="Arial" w:cs="Arial"/>
          <w:bCs/>
          <w:color w:val="00274F"/>
          <w:spacing w:val="-2"/>
          <w:sz w:val="18"/>
          <w:szCs w:val="18"/>
          <w:lang w:val="en-US"/>
        </w:rPr>
      </w:pPr>
      <w:hyperlink r:id="rId17" w:history="1">
        <w:r w:rsidRPr="00D03231">
          <w:rPr>
            <w:rStyle w:val="Hyperlink"/>
            <w:rFonts w:ascii="Arial" w:hAnsi="Arial" w:cs="Arial"/>
            <w:sz w:val="18"/>
            <w:szCs w:val="18"/>
            <w:lang w:val="en-US"/>
          </w:rPr>
          <w:t>Discover | Sustainable Operations and Supply Chain | SDA Bocconi School of Management</w:t>
        </w:r>
      </w:hyperlink>
    </w:p>
    <w:p w14:paraId="4D3EF304" w14:textId="3D1ED625" w:rsidR="003107A7" w:rsidRPr="009669DE" w:rsidRDefault="00C50700" w:rsidP="005E627D">
      <w:pPr>
        <w:pStyle w:val="Heading1"/>
        <w:spacing w:line="360" w:lineRule="auto"/>
        <w:jc w:val="center"/>
        <w:rPr>
          <w:rFonts w:cs="Arial"/>
          <w:color w:val="39A325"/>
          <w:sz w:val="18"/>
          <w:szCs w:val="18"/>
        </w:rPr>
      </w:pPr>
      <w:bookmarkStart w:id="0" w:name="_Toc185231812"/>
      <w:bookmarkStart w:id="1" w:name="_Toc185237089"/>
      <w:bookmarkStart w:id="2" w:name="_Toc185247703"/>
      <w:bookmarkStart w:id="3" w:name="_Toc185247748"/>
      <w:bookmarkStart w:id="4" w:name="_Toc185247812"/>
      <w:r w:rsidRPr="009669DE">
        <w:rPr>
          <w:rFonts w:cs="Arial"/>
          <w:color w:val="39A325"/>
          <w:sz w:val="18"/>
          <w:szCs w:val="18"/>
        </w:rPr>
        <w:lastRenderedPageBreak/>
        <w:t>I</w:t>
      </w:r>
      <w:r w:rsidR="008B3977" w:rsidRPr="009669DE">
        <w:rPr>
          <w:rFonts w:cs="Arial"/>
          <w:color w:val="39A325"/>
          <w:sz w:val="18"/>
          <w:szCs w:val="18"/>
        </w:rPr>
        <w:t>L</w:t>
      </w:r>
      <w:r w:rsidR="005E627D" w:rsidRPr="009669DE">
        <w:rPr>
          <w:rFonts w:cs="Arial"/>
          <w:color w:val="39A325"/>
          <w:sz w:val="18"/>
          <w:szCs w:val="18"/>
        </w:rPr>
        <w:t xml:space="preserve"> TEAM</w:t>
      </w:r>
      <w:bookmarkEnd w:id="0"/>
      <w:bookmarkEnd w:id="1"/>
      <w:bookmarkEnd w:id="2"/>
      <w:bookmarkEnd w:id="3"/>
      <w:bookmarkEnd w:id="4"/>
      <w:r w:rsidR="008B3977" w:rsidRPr="009669DE">
        <w:rPr>
          <w:rFonts w:cs="Arial"/>
          <w:color w:val="39A325"/>
          <w:sz w:val="18"/>
          <w:szCs w:val="18"/>
        </w:rPr>
        <w:t xml:space="preserve"> DI PROGETTO</w:t>
      </w:r>
    </w:p>
    <w:p w14:paraId="0A7B403B" w14:textId="6FE10E88" w:rsidR="005E627D" w:rsidRPr="009669DE" w:rsidRDefault="005E627D" w:rsidP="005E627D">
      <w:pPr>
        <w:rPr>
          <w:sz w:val="10"/>
          <w:szCs w:val="10"/>
          <w:lang w:val="en-US"/>
        </w:rPr>
      </w:pPr>
    </w:p>
    <w:p w14:paraId="25F04787" w14:textId="771B17BF" w:rsidR="00DF13FC" w:rsidRPr="001F42FE" w:rsidRDefault="00B82330" w:rsidP="00181942">
      <w:pPr>
        <w:suppressAutoHyphens/>
        <w:rPr>
          <w:rFonts w:ascii="Arial" w:hAnsi="Arial" w:cs="Arial"/>
          <w:sz w:val="16"/>
          <w:szCs w:val="12"/>
        </w:rPr>
      </w:pPr>
      <w:r w:rsidRPr="001F42FE">
        <w:rPr>
          <w:rFonts w:ascii="Trebuchet MS" w:hAnsi="Trebuchet MS"/>
          <w:bCs/>
          <w:noProof/>
          <w:color w:val="00274F"/>
          <w:spacing w:val="-2"/>
          <w:sz w:val="18"/>
          <w:szCs w:val="18"/>
          <w:lang w:val="en-US"/>
        </w:rPr>
        <w:drawing>
          <wp:anchor distT="0" distB="0" distL="114300" distR="114300" simplePos="0" relativeHeight="251643392" behindDoc="0" locked="0" layoutInCell="1" allowOverlap="1" wp14:anchorId="4A6CFC78" wp14:editId="7270AFFE">
            <wp:simplePos x="0" y="0"/>
            <wp:positionH relativeFrom="margin">
              <wp:posOffset>-13970</wp:posOffset>
            </wp:positionH>
            <wp:positionV relativeFrom="paragraph">
              <wp:posOffset>34925</wp:posOffset>
            </wp:positionV>
            <wp:extent cx="514985" cy="663575"/>
            <wp:effectExtent l="0" t="0" r="0" b="3175"/>
            <wp:wrapSquare wrapText="bothSides"/>
            <wp:docPr id="1415915838" name="Picture 1"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915838" name="Picture 1" descr="A person in a suit and tie&#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14985" cy="663575"/>
                    </a:xfrm>
                    <a:prstGeom prst="rect">
                      <a:avLst/>
                    </a:prstGeom>
                  </pic:spPr>
                </pic:pic>
              </a:graphicData>
            </a:graphic>
            <wp14:sizeRelH relativeFrom="page">
              <wp14:pctWidth>0</wp14:pctWidth>
            </wp14:sizeRelH>
            <wp14:sizeRelV relativeFrom="page">
              <wp14:pctHeight>0</wp14:pctHeight>
            </wp14:sizeRelV>
          </wp:anchor>
        </w:drawing>
      </w:r>
      <w:r w:rsidR="00E61F45" w:rsidRPr="001F42FE">
        <w:rPr>
          <w:rFonts w:ascii="Arial" w:hAnsi="Arial" w:cs="Arial"/>
          <w:b/>
          <w:bCs/>
          <w:sz w:val="14"/>
          <w:szCs w:val="10"/>
          <w:lang w:val="en-US"/>
        </w:rPr>
        <w:t>Pietro De Giovanni</w:t>
      </w:r>
      <w:r w:rsidR="00E61F45" w:rsidRPr="001F42FE">
        <w:rPr>
          <w:rFonts w:ascii="Arial" w:hAnsi="Arial" w:cs="Arial"/>
          <w:sz w:val="14"/>
          <w:szCs w:val="10"/>
          <w:lang w:val="en-US"/>
        </w:rPr>
        <w:t xml:space="preserve"> è Professor</w:t>
      </w:r>
      <w:r w:rsidR="00EB6222" w:rsidRPr="001F42FE">
        <w:rPr>
          <w:rFonts w:ascii="Arial" w:hAnsi="Arial" w:cs="Arial"/>
          <w:sz w:val="14"/>
          <w:szCs w:val="10"/>
          <w:lang w:val="en-US"/>
        </w:rPr>
        <w:t xml:space="preserve"> of Practice</w:t>
      </w:r>
      <w:r w:rsidR="00E61F45" w:rsidRPr="001F42FE">
        <w:rPr>
          <w:rFonts w:ascii="Arial" w:hAnsi="Arial" w:cs="Arial"/>
          <w:sz w:val="14"/>
          <w:szCs w:val="10"/>
          <w:lang w:val="en-US"/>
        </w:rPr>
        <w:t xml:space="preserve"> di Operations and Supply Chain Management </w:t>
      </w:r>
      <w:proofErr w:type="spellStart"/>
      <w:r w:rsidR="00E61F45" w:rsidRPr="001F42FE">
        <w:rPr>
          <w:rFonts w:ascii="Arial" w:hAnsi="Arial" w:cs="Arial"/>
          <w:sz w:val="14"/>
          <w:szCs w:val="10"/>
          <w:lang w:val="en-US"/>
        </w:rPr>
        <w:t>presso</w:t>
      </w:r>
      <w:proofErr w:type="spellEnd"/>
      <w:r w:rsidR="00E61F45" w:rsidRPr="001F42FE">
        <w:rPr>
          <w:rFonts w:ascii="Arial" w:hAnsi="Arial" w:cs="Arial"/>
          <w:sz w:val="14"/>
          <w:szCs w:val="10"/>
          <w:lang w:val="en-US"/>
        </w:rPr>
        <w:t xml:space="preserve"> SDA Bocconi School of Management. </w:t>
      </w:r>
      <w:r w:rsidR="00E61F45" w:rsidRPr="001F42FE">
        <w:rPr>
          <w:rFonts w:ascii="Arial" w:hAnsi="Arial" w:cs="Arial"/>
          <w:sz w:val="14"/>
          <w:szCs w:val="10"/>
        </w:rPr>
        <w:t xml:space="preserve">È Direttore del </w:t>
      </w:r>
      <w:proofErr w:type="spellStart"/>
      <w:r w:rsidR="00E61F45" w:rsidRPr="001F42FE">
        <w:rPr>
          <w:rFonts w:ascii="Arial" w:hAnsi="Arial" w:cs="Arial"/>
          <w:sz w:val="14"/>
          <w:szCs w:val="10"/>
        </w:rPr>
        <w:t>Sustainable</w:t>
      </w:r>
      <w:proofErr w:type="spellEnd"/>
      <w:r w:rsidR="00E61F45" w:rsidRPr="001F42FE">
        <w:rPr>
          <w:rFonts w:ascii="Arial" w:hAnsi="Arial" w:cs="Arial"/>
          <w:sz w:val="14"/>
          <w:szCs w:val="10"/>
        </w:rPr>
        <w:t xml:space="preserve"> Operations and Supply Chain Monitor della SDA Bocconi e ha pubblicato numerosi articoli su riviste scientifiche e professionali. </w:t>
      </w:r>
      <w:r w:rsidR="00E61F45" w:rsidRPr="001F42FE">
        <w:rPr>
          <w:rFonts w:ascii="Arial" w:hAnsi="Arial" w:cs="Arial"/>
          <w:sz w:val="14"/>
          <w:szCs w:val="10"/>
          <w:lang w:val="en-US"/>
        </w:rPr>
        <w:t xml:space="preserve">Pietro è </w:t>
      </w:r>
      <w:proofErr w:type="spellStart"/>
      <w:r w:rsidR="00E61F45" w:rsidRPr="001F42FE">
        <w:rPr>
          <w:rFonts w:ascii="Arial" w:hAnsi="Arial" w:cs="Arial"/>
          <w:sz w:val="14"/>
          <w:szCs w:val="10"/>
          <w:lang w:val="en-US"/>
        </w:rPr>
        <w:t>Direttore</w:t>
      </w:r>
      <w:proofErr w:type="spellEnd"/>
      <w:r w:rsidR="00E61F45" w:rsidRPr="001F42FE">
        <w:rPr>
          <w:rFonts w:ascii="Arial" w:hAnsi="Arial" w:cs="Arial"/>
          <w:sz w:val="14"/>
          <w:szCs w:val="10"/>
          <w:lang w:val="en-US"/>
        </w:rPr>
        <w:t xml:space="preserve"> del </w:t>
      </w:r>
      <w:proofErr w:type="spellStart"/>
      <w:r w:rsidR="00E61F45" w:rsidRPr="001F42FE">
        <w:rPr>
          <w:rFonts w:ascii="Arial" w:hAnsi="Arial" w:cs="Arial"/>
          <w:sz w:val="14"/>
          <w:szCs w:val="10"/>
          <w:lang w:val="en-US"/>
        </w:rPr>
        <w:t>programma</w:t>
      </w:r>
      <w:proofErr w:type="spellEnd"/>
      <w:r w:rsidR="00E61F45" w:rsidRPr="001F42FE">
        <w:rPr>
          <w:rFonts w:ascii="Arial" w:hAnsi="Arial" w:cs="Arial"/>
          <w:sz w:val="14"/>
          <w:szCs w:val="10"/>
          <w:lang w:val="en-US"/>
        </w:rPr>
        <w:t xml:space="preserve"> “Sustainable Strategies through the Life Cycle Assessment: How to sustainably create products and manage processes” </w:t>
      </w:r>
      <w:proofErr w:type="spellStart"/>
      <w:r w:rsidR="00E61F45" w:rsidRPr="001F42FE">
        <w:rPr>
          <w:rFonts w:ascii="Arial" w:hAnsi="Arial" w:cs="Arial"/>
          <w:sz w:val="14"/>
          <w:szCs w:val="10"/>
          <w:lang w:val="en-US"/>
        </w:rPr>
        <w:t>presso</w:t>
      </w:r>
      <w:proofErr w:type="spellEnd"/>
      <w:r w:rsidR="00E61F45" w:rsidRPr="001F42FE">
        <w:rPr>
          <w:rFonts w:ascii="Arial" w:hAnsi="Arial" w:cs="Arial"/>
          <w:sz w:val="14"/>
          <w:szCs w:val="10"/>
          <w:lang w:val="en-US"/>
        </w:rPr>
        <w:t xml:space="preserve"> SDA Bocconi. </w:t>
      </w:r>
      <w:r w:rsidR="00E61F45" w:rsidRPr="001F42FE">
        <w:rPr>
          <w:rFonts w:ascii="Arial" w:hAnsi="Arial" w:cs="Arial"/>
          <w:sz w:val="14"/>
          <w:szCs w:val="10"/>
        </w:rPr>
        <w:t xml:space="preserve">Inoltre, è Associate Editor delle seguenti riviste accademiche: </w:t>
      </w:r>
      <w:r w:rsidR="00C95138" w:rsidRPr="001F42FE">
        <w:rPr>
          <w:rFonts w:ascii="Arial" w:hAnsi="Arial" w:cs="Arial"/>
          <w:i/>
          <w:iCs/>
          <w:sz w:val="14"/>
          <w:szCs w:val="10"/>
        </w:rPr>
        <w:t xml:space="preserve">ITOR, </w:t>
      </w:r>
      <w:r w:rsidR="00E61F45" w:rsidRPr="001F42FE">
        <w:rPr>
          <w:rFonts w:ascii="Arial" w:hAnsi="Arial" w:cs="Arial"/>
          <w:i/>
          <w:iCs/>
          <w:sz w:val="14"/>
          <w:szCs w:val="10"/>
        </w:rPr>
        <w:t>4OR Springer</w:t>
      </w:r>
      <w:r w:rsidR="00E61F45" w:rsidRPr="001F42FE">
        <w:rPr>
          <w:rFonts w:ascii="Arial" w:hAnsi="Arial" w:cs="Arial"/>
          <w:sz w:val="14"/>
          <w:szCs w:val="10"/>
        </w:rPr>
        <w:t xml:space="preserve"> e </w:t>
      </w:r>
      <w:r w:rsidR="00E61F45" w:rsidRPr="001F42FE">
        <w:rPr>
          <w:rFonts w:ascii="Arial" w:hAnsi="Arial" w:cs="Arial"/>
          <w:i/>
          <w:iCs/>
          <w:sz w:val="14"/>
          <w:szCs w:val="10"/>
        </w:rPr>
        <w:t>Annals of Operations Research</w:t>
      </w:r>
      <w:r w:rsidR="00E61F45" w:rsidRPr="001F42FE">
        <w:rPr>
          <w:rFonts w:ascii="Arial" w:hAnsi="Arial" w:cs="Arial"/>
          <w:sz w:val="14"/>
          <w:szCs w:val="10"/>
        </w:rPr>
        <w:t>.</w:t>
      </w:r>
      <w:r w:rsidR="00DF13FC" w:rsidRPr="001F42FE">
        <w:rPr>
          <w:rFonts w:ascii="Arial" w:hAnsi="Arial" w:cs="Arial"/>
          <w:sz w:val="16"/>
          <w:szCs w:val="12"/>
        </w:rPr>
        <w:t xml:space="preserve"> </w:t>
      </w:r>
      <w:r w:rsidR="00181942" w:rsidRPr="001F42FE">
        <w:rPr>
          <w:rFonts w:ascii="Arial" w:hAnsi="Arial" w:cs="Arial"/>
          <w:sz w:val="16"/>
          <w:szCs w:val="12"/>
        </w:rPr>
        <w:t xml:space="preserve"> </w:t>
      </w:r>
    </w:p>
    <w:p w14:paraId="149B894C" w14:textId="289649B7" w:rsidR="00830371" w:rsidRPr="001F42FE" w:rsidRDefault="00830371" w:rsidP="00830371">
      <w:pPr>
        <w:suppressAutoHyphens/>
        <w:spacing w:line="360" w:lineRule="auto"/>
        <w:rPr>
          <w:rFonts w:ascii="Arial" w:hAnsi="Arial" w:cs="Arial"/>
          <w:sz w:val="16"/>
          <w:szCs w:val="12"/>
        </w:rPr>
      </w:pPr>
    </w:p>
    <w:p w14:paraId="06C73A18" w14:textId="65EE2A2B" w:rsidR="00590994" w:rsidRPr="001F42FE" w:rsidRDefault="00C95138" w:rsidP="00C13747">
      <w:pPr>
        <w:suppressAutoHyphens/>
        <w:rPr>
          <w:rFonts w:ascii="Arial" w:hAnsi="Arial" w:cs="Arial"/>
          <w:sz w:val="14"/>
          <w:szCs w:val="10"/>
        </w:rPr>
      </w:pPr>
      <w:r w:rsidRPr="001F42FE">
        <w:rPr>
          <w:rFonts w:ascii="Arial" w:hAnsi="Arial" w:cs="Arial"/>
          <w:noProof/>
          <w:sz w:val="24"/>
          <w:lang w:val="en-US"/>
        </w:rPr>
        <w:drawing>
          <wp:anchor distT="0" distB="0" distL="114300" distR="114300" simplePos="0" relativeHeight="251676160" behindDoc="0" locked="0" layoutInCell="1" allowOverlap="1" wp14:anchorId="32B29643" wp14:editId="0EDD81AF">
            <wp:simplePos x="0" y="0"/>
            <wp:positionH relativeFrom="margin">
              <wp:align>left</wp:align>
            </wp:positionH>
            <wp:positionV relativeFrom="paragraph">
              <wp:posOffset>53340</wp:posOffset>
            </wp:positionV>
            <wp:extent cx="523240" cy="628015"/>
            <wp:effectExtent l="0" t="0" r="0" b="635"/>
            <wp:wrapThrough wrapText="bothSides">
              <wp:wrapPolygon edited="0">
                <wp:start x="0" y="0"/>
                <wp:lineTo x="0" y="20967"/>
                <wp:lineTo x="20447" y="20967"/>
                <wp:lineTo x="20447" y="0"/>
                <wp:lineTo x="0" y="0"/>
              </wp:wrapPolygon>
            </wp:wrapThrough>
            <wp:docPr id="13560684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068435"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3240" cy="628015"/>
                    </a:xfrm>
                    <a:prstGeom prst="rect">
                      <a:avLst/>
                    </a:prstGeom>
                  </pic:spPr>
                </pic:pic>
              </a:graphicData>
            </a:graphic>
            <wp14:sizeRelH relativeFrom="page">
              <wp14:pctWidth>0</wp14:pctWidth>
            </wp14:sizeRelH>
            <wp14:sizeRelV relativeFrom="page">
              <wp14:pctHeight>0</wp14:pctHeight>
            </wp14:sizeRelV>
          </wp:anchor>
        </w:drawing>
      </w:r>
      <w:r w:rsidR="00181942" w:rsidRPr="001F42FE">
        <w:rPr>
          <w:rFonts w:ascii="Arial" w:hAnsi="Arial" w:cs="Arial"/>
          <w:b/>
          <w:bCs/>
          <w:sz w:val="14"/>
          <w:szCs w:val="10"/>
        </w:rPr>
        <w:t>Alberto Grando</w:t>
      </w:r>
      <w:r w:rsidR="00181942" w:rsidRPr="001F42FE">
        <w:rPr>
          <w:rFonts w:ascii="Arial" w:hAnsi="Arial" w:cs="Arial"/>
          <w:sz w:val="14"/>
          <w:szCs w:val="10"/>
        </w:rPr>
        <w:t xml:space="preserve"> è Professore</w:t>
      </w:r>
      <w:r w:rsidR="00830371" w:rsidRPr="001F42FE">
        <w:rPr>
          <w:rFonts w:ascii="Arial" w:hAnsi="Arial" w:cs="Arial"/>
          <w:sz w:val="14"/>
          <w:szCs w:val="10"/>
        </w:rPr>
        <w:t xml:space="preserve"> Ordinario</w:t>
      </w:r>
      <w:r w:rsidR="00181942" w:rsidRPr="001F42FE">
        <w:rPr>
          <w:rFonts w:ascii="Arial" w:hAnsi="Arial" w:cs="Arial"/>
          <w:sz w:val="14"/>
          <w:szCs w:val="10"/>
        </w:rPr>
        <w:t xml:space="preserve"> di Operations &amp; Supply Chain Management</w:t>
      </w:r>
      <w:r w:rsidR="00830371" w:rsidRPr="001F42FE">
        <w:rPr>
          <w:rFonts w:ascii="Arial" w:hAnsi="Arial" w:cs="Arial"/>
          <w:sz w:val="14"/>
          <w:szCs w:val="10"/>
        </w:rPr>
        <w:t xml:space="preserve"> </w:t>
      </w:r>
      <w:r w:rsidR="00181942" w:rsidRPr="001F42FE">
        <w:rPr>
          <w:rFonts w:ascii="Arial" w:hAnsi="Arial" w:cs="Arial"/>
          <w:sz w:val="14"/>
          <w:szCs w:val="10"/>
        </w:rPr>
        <w:t>presso il Management and Technology Department dell'Università Bocconi. Presso SDA Bocconi, è stato Dean dal 2006 al 2012. Ha servito l’Università Bocconi in qualità di Prorettore per lo Sviluppo dal 2012 al 2016 e Prorettore per l’Attuazione del Piano Strategico dal 2017 al 2018. Attualmente è presidente del Nucleo di Valutazione di Ateneo.</w:t>
      </w:r>
      <w:r w:rsidR="00830371" w:rsidRPr="001F42FE">
        <w:rPr>
          <w:rFonts w:ascii="Arial" w:hAnsi="Arial" w:cs="Arial"/>
          <w:sz w:val="14"/>
          <w:szCs w:val="10"/>
        </w:rPr>
        <w:t xml:space="preserve"> </w:t>
      </w:r>
      <w:r w:rsidR="00181942" w:rsidRPr="001F42FE">
        <w:rPr>
          <w:rFonts w:ascii="Arial" w:hAnsi="Arial" w:cs="Arial"/>
          <w:sz w:val="14"/>
          <w:szCs w:val="10"/>
        </w:rPr>
        <w:t>Le sue ricerche riguardano il supply chain</w:t>
      </w:r>
      <w:r w:rsidR="00FC0D70" w:rsidRPr="001F42FE">
        <w:rPr>
          <w:rFonts w:ascii="Arial" w:hAnsi="Arial" w:cs="Arial"/>
          <w:sz w:val="14"/>
          <w:szCs w:val="10"/>
        </w:rPr>
        <w:t xml:space="preserve">, </w:t>
      </w:r>
      <w:proofErr w:type="spellStart"/>
      <w:r w:rsidR="00FC0D70" w:rsidRPr="001F42FE">
        <w:rPr>
          <w:rFonts w:ascii="Arial" w:hAnsi="Arial" w:cs="Arial"/>
          <w:sz w:val="14"/>
          <w:szCs w:val="10"/>
        </w:rPr>
        <w:t>operations</w:t>
      </w:r>
      <w:proofErr w:type="spellEnd"/>
      <w:r w:rsidR="00181942" w:rsidRPr="001F42FE">
        <w:rPr>
          <w:rFonts w:ascii="Arial" w:hAnsi="Arial" w:cs="Arial"/>
          <w:sz w:val="14"/>
          <w:szCs w:val="10"/>
        </w:rPr>
        <w:t xml:space="preserve"> e </w:t>
      </w:r>
      <w:proofErr w:type="spellStart"/>
      <w:r w:rsidR="00181942" w:rsidRPr="001F42FE">
        <w:rPr>
          <w:rFonts w:ascii="Arial" w:hAnsi="Arial" w:cs="Arial"/>
          <w:sz w:val="14"/>
          <w:szCs w:val="10"/>
        </w:rPr>
        <w:t>logistics</w:t>
      </w:r>
      <w:proofErr w:type="spellEnd"/>
      <w:r w:rsidR="00181942" w:rsidRPr="001F42FE">
        <w:rPr>
          <w:rFonts w:ascii="Arial" w:hAnsi="Arial" w:cs="Arial"/>
          <w:sz w:val="14"/>
          <w:szCs w:val="10"/>
        </w:rPr>
        <w:t xml:space="preserve"> management, </w:t>
      </w:r>
      <w:r w:rsidR="00F61406" w:rsidRPr="001F42FE">
        <w:rPr>
          <w:rFonts w:ascii="Arial" w:hAnsi="Arial" w:cs="Arial"/>
          <w:sz w:val="14"/>
          <w:szCs w:val="10"/>
        </w:rPr>
        <w:t>e,</w:t>
      </w:r>
      <w:r w:rsidR="00181942" w:rsidRPr="001F42FE">
        <w:rPr>
          <w:rFonts w:ascii="Arial" w:hAnsi="Arial" w:cs="Arial"/>
          <w:sz w:val="14"/>
          <w:szCs w:val="10"/>
        </w:rPr>
        <w:t xml:space="preserve"> </w:t>
      </w:r>
      <w:r w:rsidR="00F61406" w:rsidRPr="001F42FE">
        <w:rPr>
          <w:rFonts w:ascii="Arial" w:hAnsi="Arial" w:cs="Arial"/>
          <w:sz w:val="14"/>
          <w:szCs w:val="10"/>
        </w:rPr>
        <w:t>p</w:t>
      </w:r>
      <w:r w:rsidR="00181942" w:rsidRPr="001F42FE">
        <w:rPr>
          <w:rFonts w:ascii="Arial" w:hAnsi="Arial" w:cs="Arial"/>
          <w:sz w:val="14"/>
          <w:szCs w:val="10"/>
        </w:rPr>
        <w:t>iù di recente</w:t>
      </w:r>
      <w:r w:rsidR="00F61406" w:rsidRPr="001F42FE">
        <w:rPr>
          <w:rFonts w:ascii="Arial" w:hAnsi="Arial" w:cs="Arial"/>
          <w:sz w:val="14"/>
          <w:szCs w:val="10"/>
        </w:rPr>
        <w:t>,</w:t>
      </w:r>
      <w:r w:rsidR="00181942" w:rsidRPr="001F42FE">
        <w:rPr>
          <w:rFonts w:ascii="Arial" w:hAnsi="Arial" w:cs="Arial"/>
          <w:sz w:val="14"/>
          <w:szCs w:val="10"/>
        </w:rPr>
        <w:t xml:space="preserve"> i temi del </w:t>
      </w:r>
      <w:proofErr w:type="spellStart"/>
      <w:r w:rsidR="00181942" w:rsidRPr="001F42FE">
        <w:rPr>
          <w:rFonts w:ascii="Arial" w:hAnsi="Arial" w:cs="Arial"/>
          <w:sz w:val="14"/>
          <w:szCs w:val="10"/>
        </w:rPr>
        <w:t>sustainable</w:t>
      </w:r>
      <w:proofErr w:type="spellEnd"/>
      <w:r w:rsidR="00181942" w:rsidRPr="001F42FE">
        <w:rPr>
          <w:rFonts w:ascii="Arial" w:hAnsi="Arial" w:cs="Arial"/>
          <w:sz w:val="14"/>
          <w:szCs w:val="10"/>
        </w:rPr>
        <w:t xml:space="preserve"> </w:t>
      </w:r>
      <w:proofErr w:type="spellStart"/>
      <w:r w:rsidR="00181942" w:rsidRPr="001F42FE">
        <w:rPr>
          <w:rFonts w:ascii="Arial" w:hAnsi="Arial" w:cs="Arial"/>
          <w:sz w:val="14"/>
          <w:szCs w:val="10"/>
        </w:rPr>
        <w:t>operations</w:t>
      </w:r>
      <w:proofErr w:type="spellEnd"/>
      <w:r w:rsidR="00181942" w:rsidRPr="001F42FE">
        <w:rPr>
          <w:rFonts w:ascii="Arial" w:hAnsi="Arial" w:cs="Arial"/>
          <w:sz w:val="14"/>
          <w:szCs w:val="10"/>
        </w:rPr>
        <w:t xml:space="preserve"> management, </w:t>
      </w:r>
      <w:proofErr w:type="spellStart"/>
      <w:r w:rsidR="00181942" w:rsidRPr="001F42FE">
        <w:rPr>
          <w:rFonts w:ascii="Arial" w:hAnsi="Arial" w:cs="Arial"/>
          <w:sz w:val="14"/>
          <w:szCs w:val="10"/>
        </w:rPr>
        <w:t>lean</w:t>
      </w:r>
      <w:proofErr w:type="spellEnd"/>
      <w:r w:rsidR="00181942" w:rsidRPr="001F42FE">
        <w:rPr>
          <w:rFonts w:ascii="Arial" w:hAnsi="Arial" w:cs="Arial"/>
          <w:sz w:val="14"/>
          <w:szCs w:val="10"/>
        </w:rPr>
        <w:t xml:space="preserve"> thinking e Industry 4.0</w:t>
      </w:r>
    </w:p>
    <w:p w14:paraId="730B799D" w14:textId="77777777" w:rsidR="00C13747" w:rsidRPr="001F42FE" w:rsidRDefault="00C13747" w:rsidP="00C13747">
      <w:pPr>
        <w:suppressAutoHyphens/>
        <w:rPr>
          <w:rFonts w:ascii="Arial" w:hAnsi="Arial" w:cs="Arial"/>
          <w:sz w:val="16"/>
          <w:szCs w:val="12"/>
        </w:rPr>
      </w:pPr>
    </w:p>
    <w:p w14:paraId="4626CC9C" w14:textId="4D4C4424" w:rsidR="00DF13FC" w:rsidRPr="001F42FE" w:rsidRDefault="009669DE" w:rsidP="00231DE9">
      <w:pPr>
        <w:suppressAutoHyphens/>
        <w:rPr>
          <w:rFonts w:ascii="Arial" w:hAnsi="Arial" w:cs="Arial"/>
          <w:sz w:val="14"/>
          <w:szCs w:val="10"/>
        </w:rPr>
      </w:pPr>
      <w:r w:rsidRPr="001F42FE">
        <w:rPr>
          <w:rFonts w:ascii="Trebuchet MS" w:hAnsi="Trebuchet MS"/>
          <w:bCs/>
          <w:noProof/>
          <w:color w:val="00274F"/>
          <w:spacing w:val="-2"/>
          <w:sz w:val="36"/>
          <w:szCs w:val="36"/>
          <w:lang w:val="en-US"/>
        </w:rPr>
        <w:drawing>
          <wp:anchor distT="0" distB="0" distL="114300" distR="114300" simplePos="0" relativeHeight="251645440" behindDoc="0" locked="0" layoutInCell="1" allowOverlap="1" wp14:anchorId="53B8A7D9" wp14:editId="1403823E">
            <wp:simplePos x="0" y="0"/>
            <wp:positionH relativeFrom="margin">
              <wp:posOffset>-34290</wp:posOffset>
            </wp:positionH>
            <wp:positionV relativeFrom="paragraph">
              <wp:posOffset>78740</wp:posOffset>
            </wp:positionV>
            <wp:extent cx="575945" cy="625475"/>
            <wp:effectExtent l="0" t="0" r="0" b="3175"/>
            <wp:wrapSquare wrapText="bothSides"/>
            <wp:docPr id="12" name="Picture 11" descr="A person in a white suit&#10;&#10;Description automatically generated">
              <a:extLst xmlns:a="http://schemas.openxmlformats.org/drawingml/2006/main">
                <a:ext uri="{FF2B5EF4-FFF2-40B4-BE49-F238E27FC236}">
                  <a16:creationId xmlns:a16="http://schemas.microsoft.com/office/drawing/2014/main" id="{50A6E050-06EB-4A31-28D3-A5BCDF2724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A person in a white suit&#10;&#10;Description automatically generated">
                      <a:extLst>
                        <a:ext uri="{FF2B5EF4-FFF2-40B4-BE49-F238E27FC236}">
                          <a16:creationId xmlns:a16="http://schemas.microsoft.com/office/drawing/2014/main" id="{50A6E050-06EB-4A31-28D3-A5BCDF272497}"/>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5945" cy="625475"/>
                    </a:xfrm>
                    <a:prstGeom prst="rect">
                      <a:avLst/>
                    </a:prstGeom>
                  </pic:spPr>
                </pic:pic>
              </a:graphicData>
            </a:graphic>
            <wp14:sizeRelH relativeFrom="page">
              <wp14:pctWidth>0</wp14:pctWidth>
            </wp14:sizeRelH>
            <wp14:sizeRelV relativeFrom="page">
              <wp14:pctHeight>0</wp14:pctHeight>
            </wp14:sizeRelV>
          </wp:anchor>
        </w:drawing>
      </w:r>
      <w:r w:rsidR="00084B3C" w:rsidRPr="001F42FE">
        <w:rPr>
          <w:rFonts w:ascii="Arial" w:hAnsi="Arial" w:cs="Arial"/>
          <w:b/>
          <w:bCs/>
          <w:sz w:val="14"/>
          <w:szCs w:val="10"/>
        </w:rPr>
        <w:t>Esli Spahiu</w:t>
      </w:r>
      <w:r w:rsidR="00084B3C" w:rsidRPr="001F42FE">
        <w:rPr>
          <w:rFonts w:ascii="Arial" w:hAnsi="Arial" w:cs="Arial"/>
          <w:sz w:val="14"/>
          <w:szCs w:val="10"/>
        </w:rPr>
        <w:t xml:space="preserve"> è Ricercatrice presso l’Università Bocconi di Milano. Ha conseguito un dottorato di ricerca in Management, con specializzazione in tecnologia blockchain. Durante il percorso di dottorato e post-dottorato, ha partecipato a numerosi progetti e studi approfonditi finalizzati all’integrazione delle tecnologie emergenti in soluzioni all’avanguardia, collaborando strettamente con diverse organizzazioni private e stakeholder pubblici. I suoi interessi di ricerca includono la trasformazione digitale, l’innovazione, le infrastrutture digitali e i sistemi distribuiti.</w:t>
      </w:r>
      <w:r w:rsidR="00DF13FC" w:rsidRPr="001F42FE">
        <w:rPr>
          <w:rFonts w:ascii="Arial" w:hAnsi="Arial" w:cs="Arial"/>
          <w:sz w:val="14"/>
          <w:szCs w:val="10"/>
        </w:rPr>
        <w:t xml:space="preserve"> </w:t>
      </w:r>
    </w:p>
    <w:p w14:paraId="161F6A09" w14:textId="77777777" w:rsidR="00485570" w:rsidRPr="001F42FE" w:rsidRDefault="00485570" w:rsidP="00231DE9">
      <w:pPr>
        <w:suppressAutoHyphens/>
        <w:rPr>
          <w:rFonts w:ascii="Arial" w:hAnsi="Arial" w:cs="Arial"/>
          <w:sz w:val="12"/>
          <w:szCs w:val="8"/>
        </w:rPr>
      </w:pPr>
    </w:p>
    <w:p w14:paraId="3028CF9A" w14:textId="52B72CD3" w:rsidR="003A04C3" w:rsidRPr="001F42FE" w:rsidRDefault="005E627D" w:rsidP="00231DE9">
      <w:pPr>
        <w:suppressAutoHyphens/>
        <w:rPr>
          <w:rFonts w:ascii="Arial" w:hAnsi="Arial" w:cs="Arial"/>
          <w:sz w:val="14"/>
          <w:szCs w:val="10"/>
        </w:rPr>
      </w:pPr>
      <w:r w:rsidRPr="001F42FE">
        <w:rPr>
          <w:rFonts w:ascii="Trebuchet MS" w:hAnsi="Trebuchet MS"/>
          <w:b/>
          <w:bCs/>
          <w:noProof/>
          <w:color w:val="00274F"/>
          <w:spacing w:val="-2"/>
          <w:sz w:val="22"/>
          <w:szCs w:val="22"/>
          <w:lang w:val="en-US"/>
        </w:rPr>
        <w:drawing>
          <wp:anchor distT="0" distB="0" distL="114300" distR="114300" simplePos="0" relativeHeight="251646464" behindDoc="0" locked="0" layoutInCell="1" hidden="0" allowOverlap="1" wp14:anchorId="3B6184D1" wp14:editId="6BF4385E">
            <wp:simplePos x="0" y="0"/>
            <wp:positionH relativeFrom="margin">
              <wp:posOffset>37465</wp:posOffset>
            </wp:positionH>
            <wp:positionV relativeFrom="paragraph">
              <wp:posOffset>34290</wp:posOffset>
            </wp:positionV>
            <wp:extent cx="476250" cy="580390"/>
            <wp:effectExtent l="0" t="0" r="0" b="0"/>
            <wp:wrapSquare wrapText="bothSides"/>
            <wp:docPr id="1225517451" name="image1.jpg" descr="A person in a suit and tie&#10;&#10;Description automatically generated"/>
            <wp:cNvGraphicFramePr/>
            <a:graphic xmlns:a="http://schemas.openxmlformats.org/drawingml/2006/main">
              <a:graphicData uri="http://schemas.openxmlformats.org/drawingml/2006/picture">
                <pic:pic xmlns:pic="http://schemas.openxmlformats.org/drawingml/2006/picture">
                  <pic:nvPicPr>
                    <pic:cNvPr id="1225517451" name="image1.jpg" descr="A person in a suit and tie&#10;&#10;Description automatically generated"/>
                    <pic:cNvPicPr preferRelativeResize="0"/>
                  </pic:nvPicPr>
                  <pic:blipFill>
                    <a:blip r:embed="rId21"/>
                    <a:srcRect/>
                    <a:stretch>
                      <a:fillRect/>
                    </a:stretch>
                  </pic:blipFill>
                  <pic:spPr>
                    <a:xfrm>
                      <a:off x="0" y="0"/>
                      <a:ext cx="476250" cy="580390"/>
                    </a:xfrm>
                    <a:prstGeom prst="rect">
                      <a:avLst/>
                    </a:prstGeom>
                    <a:ln/>
                  </pic:spPr>
                </pic:pic>
              </a:graphicData>
            </a:graphic>
            <wp14:sizeRelH relativeFrom="margin">
              <wp14:pctWidth>0</wp14:pctWidth>
            </wp14:sizeRelH>
            <wp14:sizeRelV relativeFrom="margin">
              <wp14:pctHeight>0</wp14:pctHeight>
            </wp14:sizeRelV>
          </wp:anchor>
        </w:drawing>
      </w:r>
      <w:r w:rsidR="000E5A8B" w:rsidRPr="001F42FE">
        <w:rPr>
          <w:rFonts w:ascii="Arial" w:hAnsi="Arial" w:cs="Arial"/>
          <w:b/>
          <w:bCs/>
          <w:sz w:val="14"/>
          <w:szCs w:val="10"/>
        </w:rPr>
        <w:t>Behzad Maleki Vishkaei</w:t>
      </w:r>
      <w:r w:rsidR="000E5A8B" w:rsidRPr="001F42FE">
        <w:rPr>
          <w:rFonts w:ascii="Arial" w:hAnsi="Arial" w:cs="Arial"/>
          <w:sz w:val="14"/>
          <w:szCs w:val="10"/>
        </w:rPr>
        <w:t xml:space="preserve"> è Assistant Professor (</w:t>
      </w:r>
      <w:proofErr w:type="spellStart"/>
      <w:r w:rsidR="000E5A8B" w:rsidRPr="001F42FE">
        <w:rPr>
          <w:rFonts w:ascii="Arial" w:hAnsi="Arial" w:cs="Arial"/>
          <w:sz w:val="14"/>
          <w:szCs w:val="10"/>
        </w:rPr>
        <w:t>RTDa</w:t>
      </w:r>
      <w:proofErr w:type="spellEnd"/>
      <w:r w:rsidR="000E5A8B" w:rsidRPr="001F42FE">
        <w:rPr>
          <w:rFonts w:ascii="Arial" w:hAnsi="Arial" w:cs="Arial"/>
          <w:sz w:val="14"/>
          <w:szCs w:val="10"/>
        </w:rPr>
        <w:t xml:space="preserve">) presso il Dipartimento di Management </w:t>
      </w:r>
      <w:r w:rsidR="00EB6222" w:rsidRPr="001F42FE">
        <w:rPr>
          <w:rFonts w:ascii="Arial" w:hAnsi="Arial" w:cs="Arial"/>
          <w:sz w:val="14"/>
          <w:szCs w:val="10"/>
        </w:rPr>
        <w:t xml:space="preserve">and Technology </w:t>
      </w:r>
      <w:r w:rsidR="000E5A8B" w:rsidRPr="001F42FE">
        <w:rPr>
          <w:rFonts w:ascii="Arial" w:hAnsi="Arial" w:cs="Arial"/>
          <w:sz w:val="14"/>
          <w:szCs w:val="10"/>
        </w:rPr>
        <w:t xml:space="preserve">dell’Università Bocconi di Milano. Ha collaborato con diverse aziende in qualità di esperto di pianificazione strategica e gestione progetti. I suoi temi di ricerca si concentrano su </w:t>
      </w:r>
      <w:proofErr w:type="spellStart"/>
      <w:r w:rsidR="000E5A8B" w:rsidRPr="001F42FE">
        <w:rPr>
          <w:rFonts w:ascii="Arial" w:hAnsi="Arial" w:cs="Arial"/>
          <w:sz w:val="14"/>
          <w:szCs w:val="10"/>
        </w:rPr>
        <w:t>operations</w:t>
      </w:r>
      <w:proofErr w:type="spellEnd"/>
      <w:r w:rsidR="000E5A8B" w:rsidRPr="001F42FE">
        <w:rPr>
          <w:rFonts w:ascii="Arial" w:hAnsi="Arial" w:cs="Arial"/>
          <w:sz w:val="14"/>
          <w:szCs w:val="10"/>
        </w:rPr>
        <w:t xml:space="preserve"> </w:t>
      </w:r>
      <w:proofErr w:type="spellStart"/>
      <w:r w:rsidR="000E5A8B" w:rsidRPr="001F42FE">
        <w:rPr>
          <w:rFonts w:ascii="Arial" w:hAnsi="Arial" w:cs="Arial"/>
          <w:sz w:val="14"/>
          <w:szCs w:val="10"/>
        </w:rPr>
        <w:t>research</w:t>
      </w:r>
      <w:proofErr w:type="spellEnd"/>
      <w:r w:rsidR="000E5A8B" w:rsidRPr="001F42FE">
        <w:rPr>
          <w:rFonts w:ascii="Arial" w:hAnsi="Arial" w:cs="Arial"/>
          <w:sz w:val="14"/>
          <w:szCs w:val="10"/>
        </w:rPr>
        <w:t>, gestione sostenibile della supply chain, trasporti sostenibili, economia circolare e smart cities. Sta sviluppando diversi progetti volti a proporre modelli e soluzioni utili sia per le imprese sia per le città.</w:t>
      </w:r>
    </w:p>
    <w:p w14:paraId="47BC9985" w14:textId="77777777" w:rsidR="00F86FDF" w:rsidRDefault="00F86FDF" w:rsidP="00DB010B">
      <w:pPr>
        <w:suppressAutoHyphens/>
        <w:rPr>
          <w:rFonts w:ascii="Trebuchet MS" w:hAnsi="Trebuchet MS"/>
          <w:b/>
          <w:bCs/>
          <w:noProof/>
          <w:color w:val="00274F"/>
          <w:spacing w:val="-2"/>
          <w:sz w:val="22"/>
          <w:szCs w:val="22"/>
        </w:rPr>
      </w:pPr>
    </w:p>
    <w:p w14:paraId="149BA080" w14:textId="69AADA15" w:rsidR="002A4649" w:rsidRPr="008D2405" w:rsidRDefault="00F86FDF" w:rsidP="002A4649">
      <w:pPr>
        <w:suppressAutoHyphens/>
        <w:rPr>
          <w:rFonts w:ascii="Arial" w:hAnsi="Arial" w:cs="Arial"/>
          <w:sz w:val="14"/>
          <w:szCs w:val="10"/>
        </w:rPr>
      </w:pPr>
      <w:r>
        <w:rPr>
          <w:rFonts w:ascii="Arial" w:hAnsi="Arial" w:cs="Arial"/>
          <w:b/>
          <w:bCs/>
          <w:noProof/>
          <w:sz w:val="14"/>
          <w:szCs w:val="10"/>
        </w:rPr>
        <w:drawing>
          <wp:anchor distT="0" distB="0" distL="114300" distR="114300" simplePos="0" relativeHeight="251682304" behindDoc="0" locked="0" layoutInCell="1" allowOverlap="1" wp14:anchorId="11BF5A76" wp14:editId="1A306A85">
            <wp:simplePos x="0" y="0"/>
            <wp:positionH relativeFrom="column">
              <wp:posOffset>-1905</wp:posOffset>
            </wp:positionH>
            <wp:positionV relativeFrom="paragraph">
              <wp:posOffset>847</wp:posOffset>
            </wp:positionV>
            <wp:extent cx="582834" cy="657013"/>
            <wp:effectExtent l="0" t="0" r="8255" b="0"/>
            <wp:wrapThrough wrapText="bothSides">
              <wp:wrapPolygon edited="0">
                <wp:start x="0" y="0"/>
                <wp:lineTo x="0" y="20681"/>
                <wp:lineTo x="21200" y="20681"/>
                <wp:lineTo x="21200" y="0"/>
                <wp:lineTo x="0" y="0"/>
              </wp:wrapPolygon>
            </wp:wrapThrough>
            <wp:docPr id="181561320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2834" cy="657013"/>
                    </a:xfrm>
                    <a:prstGeom prst="rect">
                      <a:avLst/>
                    </a:prstGeom>
                    <a:noFill/>
                    <a:ln>
                      <a:noFill/>
                    </a:ln>
                  </pic:spPr>
                </pic:pic>
              </a:graphicData>
            </a:graphic>
            <wp14:sizeRelH relativeFrom="page">
              <wp14:pctWidth>0</wp14:pctWidth>
            </wp14:sizeRelH>
            <wp14:sizeRelV relativeFrom="page">
              <wp14:pctHeight>0</wp14:pctHeight>
            </wp14:sizeRelV>
          </wp:anchor>
        </w:drawing>
      </w:r>
      <w:r w:rsidR="00DB010B" w:rsidRPr="001F42FE">
        <w:rPr>
          <w:rFonts w:ascii="Arial" w:hAnsi="Arial" w:cs="Arial"/>
          <w:b/>
          <w:bCs/>
          <w:sz w:val="14"/>
          <w:szCs w:val="10"/>
        </w:rPr>
        <w:t>Alessandra Cozzolino</w:t>
      </w:r>
      <w:r w:rsidR="00DB010B" w:rsidRPr="001F42FE">
        <w:rPr>
          <w:rFonts w:ascii="Arial" w:hAnsi="Arial" w:cs="Arial"/>
          <w:sz w:val="14"/>
          <w:szCs w:val="10"/>
        </w:rPr>
        <w:t xml:space="preserve"> </w:t>
      </w:r>
      <w:r w:rsidR="002A4649" w:rsidRPr="008D2405">
        <w:rPr>
          <w:rFonts w:ascii="Arial" w:hAnsi="Arial" w:cs="Arial"/>
          <w:sz w:val="14"/>
          <w:szCs w:val="10"/>
        </w:rPr>
        <w:t>Alessandra Cozzolino</w:t>
      </w:r>
      <w:r w:rsidR="002A4649">
        <w:rPr>
          <w:rFonts w:ascii="Arial" w:hAnsi="Arial" w:cs="Arial"/>
          <w:sz w:val="14"/>
          <w:szCs w:val="10"/>
        </w:rPr>
        <w:t xml:space="preserve"> </w:t>
      </w:r>
      <w:r w:rsidR="002A4649" w:rsidRPr="008D2405">
        <w:rPr>
          <w:rFonts w:ascii="Arial" w:hAnsi="Arial" w:cs="Arial"/>
          <w:sz w:val="14"/>
          <w:szCs w:val="10"/>
        </w:rPr>
        <w:t xml:space="preserve">è professoressa associata di “Economia e gestione delle imprese” alla Sapienza Università di Roma, dove è titolare degli insegnamenti di “Supply chain management” e “Management delle reti di fornitura e del valore” ed è responsabile del curriculum in "Business management" del Dottorato di ricerca. A livello nazionale è co-coordinatrice del Gruppo Tematico “Supply chain management, </w:t>
      </w:r>
      <w:proofErr w:type="spellStart"/>
      <w:r w:rsidR="002A4649" w:rsidRPr="008D2405">
        <w:rPr>
          <w:rFonts w:ascii="Arial" w:hAnsi="Arial" w:cs="Arial"/>
          <w:sz w:val="14"/>
          <w:szCs w:val="10"/>
        </w:rPr>
        <w:t>logistics</w:t>
      </w:r>
      <w:proofErr w:type="spellEnd"/>
      <w:r w:rsidR="002A4649" w:rsidRPr="008D2405">
        <w:rPr>
          <w:rFonts w:ascii="Arial" w:hAnsi="Arial" w:cs="Arial"/>
          <w:sz w:val="14"/>
          <w:szCs w:val="10"/>
        </w:rPr>
        <w:t xml:space="preserve"> &amp; </w:t>
      </w:r>
      <w:proofErr w:type="spellStart"/>
      <w:r w:rsidR="002A4649" w:rsidRPr="008D2405">
        <w:rPr>
          <w:rFonts w:ascii="Arial" w:hAnsi="Arial" w:cs="Arial"/>
          <w:sz w:val="14"/>
          <w:szCs w:val="10"/>
        </w:rPr>
        <w:t>operations</w:t>
      </w:r>
      <w:proofErr w:type="spellEnd"/>
      <w:r w:rsidR="002A4649" w:rsidRPr="008D2405">
        <w:rPr>
          <w:rFonts w:ascii="Arial" w:hAnsi="Arial" w:cs="Arial"/>
          <w:sz w:val="14"/>
          <w:szCs w:val="10"/>
        </w:rPr>
        <w:t xml:space="preserve">” - SCMLO della Società italiana di management – SIMA. </w:t>
      </w:r>
    </w:p>
    <w:p w14:paraId="239D9587" w14:textId="31691575" w:rsidR="00DB010B" w:rsidRPr="001F42FE" w:rsidRDefault="00DB010B" w:rsidP="00DB010B">
      <w:pPr>
        <w:suppressAutoHyphens/>
        <w:rPr>
          <w:rFonts w:ascii="Arial" w:hAnsi="Arial" w:cs="Arial"/>
          <w:sz w:val="16"/>
          <w:szCs w:val="12"/>
        </w:rPr>
      </w:pPr>
    </w:p>
    <w:p w14:paraId="7233163B" w14:textId="77777777" w:rsidR="00CD0526" w:rsidRDefault="00CD0526" w:rsidP="00B90F2C">
      <w:pPr>
        <w:suppressAutoHyphens/>
        <w:rPr>
          <w:rFonts w:ascii="Arial" w:hAnsi="Arial" w:cs="Arial"/>
          <w:b/>
          <w:color w:val="39A325"/>
          <w:sz w:val="28"/>
          <w:szCs w:val="24"/>
        </w:rPr>
        <w:sectPr w:rsidR="00CD0526" w:rsidSect="00D03231">
          <w:headerReference w:type="even" r:id="rId23"/>
          <w:headerReference w:type="default" r:id="rId24"/>
          <w:footerReference w:type="default" r:id="rId25"/>
          <w:headerReference w:type="first" r:id="rId26"/>
          <w:pgSz w:w="8395" w:h="11909" w:code="11"/>
          <w:pgMar w:top="1699" w:right="1411" w:bottom="1699" w:left="1699" w:header="706" w:footer="706" w:gutter="0"/>
          <w:cols w:space="708"/>
          <w:docGrid w:linePitch="360"/>
        </w:sectPr>
      </w:pPr>
    </w:p>
    <w:p w14:paraId="1BDA19F1" w14:textId="24EEEBF0" w:rsidR="00B90F2C" w:rsidRPr="00954077" w:rsidRDefault="003B7543" w:rsidP="00B90F2C">
      <w:pPr>
        <w:suppressAutoHyphens/>
        <w:rPr>
          <w:rFonts w:ascii="Arial" w:hAnsi="Arial" w:cs="Arial"/>
          <w:b/>
          <w:color w:val="39A325"/>
          <w:sz w:val="28"/>
          <w:szCs w:val="24"/>
        </w:rPr>
      </w:pPr>
      <w:r>
        <w:rPr>
          <w:rFonts w:ascii="Arial" w:hAnsi="Arial" w:cs="Arial"/>
          <w:b/>
          <w:color w:val="39A325"/>
          <w:sz w:val="28"/>
          <w:szCs w:val="24"/>
        </w:rPr>
        <w:lastRenderedPageBreak/>
        <w:t xml:space="preserve">Aziende e referenti del SOSC Monitor </w:t>
      </w:r>
    </w:p>
    <w:p w14:paraId="408D9B79" w14:textId="77777777" w:rsidR="009B7B3A" w:rsidRDefault="009B7B3A" w:rsidP="00B827AA">
      <w:pPr>
        <w:suppressAutoHyphens/>
        <w:ind w:left="284"/>
        <w:jc w:val="left"/>
        <w:rPr>
          <w:rFonts w:ascii="Arial" w:hAnsi="Arial" w:cs="Arial"/>
          <w:b/>
          <w:bCs/>
          <w:sz w:val="16"/>
          <w:szCs w:val="16"/>
        </w:rPr>
      </w:pPr>
    </w:p>
    <w:p w14:paraId="355C74CD" w14:textId="77777777" w:rsidR="00B90F2C" w:rsidRDefault="00B90F2C" w:rsidP="00B827AA">
      <w:pPr>
        <w:suppressAutoHyphens/>
        <w:ind w:left="284"/>
        <w:jc w:val="left"/>
        <w:rPr>
          <w:rFonts w:ascii="Arial" w:hAnsi="Arial" w:cs="Arial"/>
          <w:b/>
          <w:bCs/>
          <w:sz w:val="16"/>
          <w:szCs w:val="16"/>
        </w:rPr>
        <w:sectPr w:rsidR="00B90F2C" w:rsidSect="00D03231">
          <w:pgSz w:w="8395" w:h="11909" w:code="11"/>
          <w:pgMar w:top="1699" w:right="1411" w:bottom="1699" w:left="1699" w:header="706" w:footer="706" w:gutter="0"/>
          <w:cols w:space="708"/>
          <w:docGrid w:linePitch="360"/>
        </w:sectPr>
      </w:pPr>
    </w:p>
    <w:p w14:paraId="1E13CA54" w14:textId="77777777" w:rsidR="00B827AA" w:rsidRPr="009B7B3A" w:rsidRDefault="00B827AA" w:rsidP="00B827AA">
      <w:pPr>
        <w:suppressAutoHyphens/>
        <w:ind w:left="284"/>
        <w:jc w:val="left"/>
        <w:rPr>
          <w:rFonts w:ascii="Arial" w:hAnsi="Arial" w:cs="Arial"/>
          <w:b/>
          <w:bCs/>
          <w:sz w:val="16"/>
          <w:szCs w:val="16"/>
        </w:rPr>
      </w:pPr>
      <w:r w:rsidRPr="009B7B3A">
        <w:rPr>
          <w:rFonts w:ascii="Arial" w:hAnsi="Arial" w:cs="Arial"/>
          <w:b/>
          <w:bCs/>
          <w:sz w:val="16"/>
          <w:szCs w:val="16"/>
        </w:rPr>
        <w:t>AI Town</w:t>
      </w:r>
    </w:p>
    <w:p w14:paraId="7845CBD5" w14:textId="77777777" w:rsidR="00B827AA" w:rsidRPr="009B7B3A" w:rsidRDefault="00B827AA" w:rsidP="00B827AA">
      <w:pPr>
        <w:suppressAutoHyphens/>
        <w:ind w:left="284"/>
        <w:jc w:val="left"/>
        <w:rPr>
          <w:rFonts w:ascii="Arial" w:hAnsi="Arial" w:cs="Arial"/>
          <w:sz w:val="16"/>
          <w:szCs w:val="16"/>
        </w:rPr>
      </w:pPr>
      <w:r w:rsidRPr="009B7B3A">
        <w:rPr>
          <w:rFonts w:ascii="Arial" w:hAnsi="Arial" w:cs="Arial"/>
          <w:sz w:val="16"/>
          <w:szCs w:val="16"/>
        </w:rPr>
        <w:t>Alireza Karimi</w:t>
      </w:r>
    </w:p>
    <w:p w14:paraId="28A9A9FC" w14:textId="77777777" w:rsidR="00B827AA" w:rsidRPr="009B7B3A" w:rsidRDefault="00B827AA" w:rsidP="00B827AA">
      <w:pPr>
        <w:suppressAutoHyphens/>
        <w:ind w:left="284"/>
        <w:jc w:val="left"/>
        <w:rPr>
          <w:rFonts w:ascii="Arial" w:hAnsi="Arial" w:cs="Arial"/>
          <w:sz w:val="16"/>
          <w:szCs w:val="16"/>
        </w:rPr>
      </w:pPr>
    </w:p>
    <w:p w14:paraId="0FEAE8EA" w14:textId="77777777" w:rsidR="00B827AA" w:rsidRPr="009B7B3A" w:rsidRDefault="00B827AA" w:rsidP="00B827AA">
      <w:pPr>
        <w:suppressAutoHyphens/>
        <w:ind w:left="284"/>
        <w:jc w:val="left"/>
        <w:rPr>
          <w:rFonts w:ascii="Arial" w:hAnsi="Arial" w:cs="Arial"/>
          <w:b/>
          <w:bCs/>
          <w:sz w:val="16"/>
          <w:szCs w:val="16"/>
        </w:rPr>
      </w:pPr>
      <w:r w:rsidRPr="009B7B3A">
        <w:rPr>
          <w:rFonts w:ascii="Arial" w:hAnsi="Arial" w:cs="Arial"/>
          <w:b/>
          <w:bCs/>
          <w:sz w:val="16"/>
          <w:szCs w:val="16"/>
        </w:rPr>
        <w:t xml:space="preserve">Carpe Diem </w:t>
      </w:r>
      <w:proofErr w:type="spellStart"/>
      <w:r w:rsidRPr="009B7B3A">
        <w:rPr>
          <w:rFonts w:ascii="Arial" w:hAnsi="Arial" w:cs="Arial"/>
          <w:b/>
          <w:bCs/>
          <w:sz w:val="16"/>
          <w:szCs w:val="16"/>
        </w:rPr>
        <w:t>Valuenet</w:t>
      </w:r>
      <w:proofErr w:type="spellEnd"/>
    </w:p>
    <w:p w14:paraId="41F60D9C" w14:textId="77777777" w:rsidR="00B827AA" w:rsidRPr="009B7B3A" w:rsidRDefault="00B827AA" w:rsidP="00B827AA">
      <w:pPr>
        <w:suppressAutoHyphens/>
        <w:ind w:left="284"/>
        <w:jc w:val="left"/>
        <w:rPr>
          <w:rFonts w:ascii="Arial" w:hAnsi="Arial" w:cs="Arial"/>
          <w:sz w:val="16"/>
          <w:szCs w:val="16"/>
        </w:rPr>
      </w:pPr>
      <w:r w:rsidRPr="009B7B3A">
        <w:rPr>
          <w:rFonts w:ascii="Arial" w:hAnsi="Arial" w:cs="Arial"/>
          <w:sz w:val="16"/>
          <w:szCs w:val="16"/>
        </w:rPr>
        <w:t xml:space="preserve">Nicola </w:t>
      </w:r>
      <w:proofErr w:type="spellStart"/>
      <w:r w:rsidRPr="009B7B3A">
        <w:rPr>
          <w:rFonts w:ascii="Arial" w:hAnsi="Arial" w:cs="Arial"/>
          <w:sz w:val="16"/>
          <w:szCs w:val="16"/>
        </w:rPr>
        <w:t>Buttolo</w:t>
      </w:r>
      <w:proofErr w:type="spellEnd"/>
    </w:p>
    <w:p w14:paraId="1774E0C8" w14:textId="77777777" w:rsidR="00B827AA" w:rsidRPr="009B7B3A" w:rsidRDefault="00B827AA" w:rsidP="00B827AA">
      <w:pPr>
        <w:suppressAutoHyphens/>
        <w:ind w:left="284"/>
        <w:jc w:val="left"/>
        <w:rPr>
          <w:rFonts w:ascii="Arial" w:hAnsi="Arial" w:cs="Arial"/>
          <w:sz w:val="16"/>
          <w:szCs w:val="16"/>
        </w:rPr>
      </w:pPr>
      <w:r w:rsidRPr="009B7B3A">
        <w:rPr>
          <w:rFonts w:ascii="Arial" w:hAnsi="Arial" w:cs="Arial"/>
          <w:sz w:val="16"/>
          <w:szCs w:val="16"/>
        </w:rPr>
        <w:t>Andrea Furlano</w:t>
      </w:r>
    </w:p>
    <w:p w14:paraId="79E01A97" w14:textId="77777777" w:rsidR="00B827AA" w:rsidRPr="009B7B3A" w:rsidRDefault="00B827AA" w:rsidP="00B827AA">
      <w:pPr>
        <w:suppressAutoHyphens/>
        <w:ind w:left="284"/>
        <w:jc w:val="left"/>
        <w:rPr>
          <w:rFonts w:ascii="Arial" w:hAnsi="Arial" w:cs="Arial"/>
          <w:sz w:val="16"/>
          <w:szCs w:val="16"/>
        </w:rPr>
      </w:pPr>
    </w:p>
    <w:p w14:paraId="25690D11" w14:textId="77777777" w:rsidR="00B827AA" w:rsidRPr="009B7B3A" w:rsidRDefault="00B827AA" w:rsidP="00B827AA">
      <w:pPr>
        <w:suppressAutoHyphens/>
        <w:ind w:left="284"/>
        <w:jc w:val="left"/>
        <w:rPr>
          <w:rFonts w:ascii="Arial" w:hAnsi="Arial" w:cs="Arial"/>
          <w:b/>
          <w:bCs/>
          <w:sz w:val="16"/>
          <w:szCs w:val="16"/>
        </w:rPr>
      </w:pPr>
      <w:r w:rsidRPr="009B7B3A">
        <w:rPr>
          <w:rFonts w:ascii="Arial" w:hAnsi="Arial" w:cs="Arial"/>
          <w:b/>
          <w:bCs/>
          <w:sz w:val="16"/>
          <w:szCs w:val="16"/>
        </w:rPr>
        <w:t>Celebron</w:t>
      </w:r>
    </w:p>
    <w:p w14:paraId="4A27028B" w14:textId="77777777" w:rsidR="00B827AA" w:rsidRDefault="00B827AA" w:rsidP="00B827AA">
      <w:pPr>
        <w:suppressAutoHyphens/>
        <w:ind w:left="284"/>
        <w:jc w:val="left"/>
        <w:rPr>
          <w:rFonts w:ascii="Arial" w:hAnsi="Arial" w:cs="Arial"/>
          <w:sz w:val="16"/>
          <w:szCs w:val="16"/>
        </w:rPr>
      </w:pPr>
      <w:r w:rsidRPr="009B7B3A">
        <w:rPr>
          <w:rFonts w:ascii="Arial" w:hAnsi="Arial" w:cs="Arial"/>
          <w:sz w:val="16"/>
          <w:szCs w:val="16"/>
        </w:rPr>
        <w:t>Marcello Ferraina</w:t>
      </w:r>
    </w:p>
    <w:p w14:paraId="4B114706" w14:textId="77D031AF" w:rsidR="006A5954" w:rsidRPr="009B7B3A" w:rsidRDefault="006A5954" w:rsidP="00B827AA">
      <w:pPr>
        <w:suppressAutoHyphens/>
        <w:ind w:left="284"/>
        <w:jc w:val="left"/>
        <w:rPr>
          <w:rFonts w:ascii="Arial" w:hAnsi="Arial" w:cs="Arial"/>
          <w:sz w:val="16"/>
          <w:szCs w:val="16"/>
        </w:rPr>
      </w:pPr>
      <w:r>
        <w:rPr>
          <w:rFonts w:ascii="Arial" w:hAnsi="Arial" w:cs="Arial"/>
          <w:sz w:val="16"/>
          <w:szCs w:val="16"/>
        </w:rPr>
        <w:t>Andrea Benacchio</w:t>
      </w:r>
    </w:p>
    <w:p w14:paraId="55995F45" w14:textId="77777777" w:rsidR="00B827AA" w:rsidRDefault="00B827AA" w:rsidP="00B827AA">
      <w:pPr>
        <w:suppressAutoHyphens/>
        <w:ind w:left="284"/>
        <w:jc w:val="left"/>
        <w:rPr>
          <w:rFonts w:ascii="Arial" w:hAnsi="Arial" w:cs="Arial"/>
          <w:sz w:val="16"/>
          <w:szCs w:val="16"/>
        </w:rPr>
      </w:pPr>
    </w:p>
    <w:p w14:paraId="56846935" w14:textId="29212756" w:rsidR="00354A1E" w:rsidRPr="00354A1E" w:rsidRDefault="00354A1E" w:rsidP="00B827AA">
      <w:pPr>
        <w:suppressAutoHyphens/>
        <w:ind w:left="284"/>
        <w:jc w:val="left"/>
        <w:rPr>
          <w:rFonts w:ascii="Arial" w:hAnsi="Arial" w:cs="Arial"/>
          <w:b/>
          <w:bCs/>
          <w:sz w:val="16"/>
          <w:szCs w:val="16"/>
        </w:rPr>
      </w:pPr>
      <w:r w:rsidRPr="00354A1E">
        <w:rPr>
          <w:rFonts w:ascii="Arial" w:hAnsi="Arial" w:cs="Arial"/>
          <w:b/>
          <w:bCs/>
          <w:sz w:val="16"/>
          <w:szCs w:val="16"/>
        </w:rPr>
        <w:t>Echo Labs</w:t>
      </w:r>
    </w:p>
    <w:p w14:paraId="109A1F1B" w14:textId="6BB12FFA" w:rsidR="00354A1E" w:rsidRDefault="00354A1E" w:rsidP="00B827AA">
      <w:pPr>
        <w:suppressAutoHyphens/>
        <w:ind w:left="284"/>
        <w:jc w:val="left"/>
        <w:rPr>
          <w:rFonts w:ascii="Arial" w:hAnsi="Arial" w:cs="Arial"/>
          <w:sz w:val="16"/>
          <w:szCs w:val="16"/>
        </w:rPr>
      </w:pPr>
      <w:r>
        <w:rPr>
          <w:rFonts w:ascii="Arial" w:hAnsi="Arial" w:cs="Arial"/>
          <w:sz w:val="16"/>
          <w:szCs w:val="16"/>
        </w:rPr>
        <w:t>Claudia Coscarella</w:t>
      </w:r>
    </w:p>
    <w:p w14:paraId="1EC9932A" w14:textId="77777777" w:rsidR="00354A1E" w:rsidRPr="009B7B3A" w:rsidRDefault="00354A1E" w:rsidP="00B827AA">
      <w:pPr>
        <w:suppressAutoHyphens/>
        <w:ind w:left="284"/>
        <w:jc w:val="left"/>
        <w:rPr>
          <w:rFonts w:ascii="Arial" w:hAnsi="Arial" w:cs="Arial"/>
          <w:sz w:val="16"/>
          <w:szCs w:val="16"/>
        </w:rPr>
      </w:pPr>
    </w:p>
    <w:p w14:paraId="77E8AC8F" w14:textId="77777777" w:rsidR="00B827AA" w:rsidRPr="009B7B3A" w:rsidRDefault="00B827AA" w:rsidP="00B827AA">
      <w:pPr>
        <w:suppressAutoHyphens/>
        <w:ind w:left="284"/>
        <w:jc w:val="left"/>
        <w:rPr>
          <w:rFonts w:ascii="Arial" w:hAnsi="Arial" w:cs="Arial"/>
          <w:b/>
          <w:bCs/>
          <w:sz w:val="16"/>
          <w:szCs w:val="16"/>
        </w:rPr>
      </w:pPr>
      <w:proofErr w:type="spellStart"/>
      <w:r w:rsidRPr="009B7B3A">
        <w:rPr>
          <w:rFonts w:ascii="Arial" w:hAnsi="Arial" w:cs="Arial"/>
          <w:b/>
          <w:bCs/>
          <w:sz w:val="16"/>
          <w:szCs w:val="16"/>
        </w:rPr>
        <w:t>Elex</w:t>
      </w:r>
      <w:proofErr w:type="spellEnd"/>
      <w:r w:rsidRPr="009B7B3A">
        <w:rPr>
          <w:rFonts w:ascii="Arial" w:hAnsi="Arial" w:cs="Arial"/>
          <w:b/>
          <w:bCs/>
          <w:sz w:val="16"/>
          <w:szCs w:val="16"/>
        </w:rPr>
        <w:t xml:space="preserve"> Italia</w:t>
      </w:r>
    </w:p>
    <w:p w14:paraId="3430E9A1" w14:textId="77777777" w:rsidR="00B827AA" w:rsidRDefault="00B827AA" w:rsidP="00B827AA">
      <w:pPr>
        <w:suppressAutoHyphens/>
        <w:ind w:left="284"/>
        <w:jc w:val="left"/>
        <w:rPr>
          <w:rFonts w:ascii="Arial" w:hAnsi="Arial" w:cs="Arial"/>
          <w:sz w:val="16"/>
          <w:szCs w:val="16"/>
        </w:rPr>
      </w:pPr>
      <w:r w:rsidRPr="009B7B3A">
        <w:rPr>
          <w:rFonts w:ascii="Arial" w:hAnsi="Arial" w:cs="Arial"/>
          <w:sz w:val="16"/>
          <w:szCs w:val="16"/>
        </w:rPr>
        <w:t>Michele Aloise</w:t>
      </w:r>
    </w:p>
    <w:p w14:paraId="537F8CBF" w14:textId="77777777" w:rsidR="00B827AA" w:rsidRPr="009B7B3A" w:rsidRDefault="00B827AA" w:rsidP="00B827AA">
      <w:pPr>
        <w:suppressAutoHyphens/>
        <w:ind w:left="284"/>
        <w:jc w:val="left"/>
        <w:rPr>
          <w:rFonts w:ascii="Arial" w:hAnsi="Arial" w:cs="Arial"/>
          <w:sz w:val="16"/>
          <w:szCs w:val="16"/>
        </w:rPr>
      </w:pPr>
    </w:p>
    <w:p w14:paraId="5F474B42" w14:textId="77777777" w:rsidR="00B827AA" w:rsidRPr="009B7B3A" w:rsidRDefault="00B827AA" w:rsidP="00B827AA">
      <w:pPr>
        <w:suppressAutoHyphens/>
        <w:ind w:left="284"/>
        <w:jc w:val="left"/>
        <w:rPr>
          <w:rFonts w:ascii="Arial" w:hAnsi="Arial" w:cs="Arial"/>
          <w:b/>
          <w:bCs/>
          <w:sz w:val="16"/>
          <w:szCs w:val="16"/>
        </w:rPr>
      </w:pPr>
      <w:r w:rsidRPr="009B7B3A">
        <w:rPr>
          <w:rFonts w:ascii="Arial" w:hAnsi="Arial" w:cs="Arial"/>
          <w:b/>
          <w:bCs/>
          <w:sz w:val="16"/>
          <w:szCs w:val="16"/>
        </w:rPr>
        <w:t>EVOCA Group</w:t>
      </w:r>
    </w:p>
    <w:p w14:paraId="4D1F14F1" w14:textId="77777777" w:rsidR="00B827AA" w:rsidRPr="009B7B3A" w:rsidRDefault="00B827AA" w:rsidP="00B827AA">
      <w:pPr>
        <w:suppressAutoHyphens/>
        <w:ind w:left="284"/>
        <w:jc w:val="left"/>
        <w:rPr>
          <w:rFonts w:ascii="Arial" w:hAnsi="Arial" w:cs="Arial"/>
          <w:sz w:val="16"/>
          <w:szCs w:val="16"/>
        </w:rPr>
      </w:pPr>
      <w:r w:rsidRPr="009B7B3A">
        <w:rPr>
          <w:rFonts w:ascii="Arial" w:hAnsi="Arial" w:cs="Arial"/>
          <w:sz w:val="16"/>
          <w:szCs w:val="16"/>
        </w:rPr>
        <w:t>Giusi Bonini</w:t>
      </w:r>
    </w:p>
    <w:p w14:paraId="3C7345F5" w14:textId="77777777" w:rsidR="00B827AA" w:rsidRPr="009B7B3A" w:rsidRDefault="00B827AA" w:rsidP="00B827AA">
      <w:pPr>
        <w:suppressAutoHyphens/>
        <w:ind w:left="284"/>
        <w:jc w:val="left"/>
        <w:rPr>
          <w:rFonts w:ascii="Arial" w:hAnsi="Arial" w:cs="Arial"/>
          <w:sz w:val="16"/>
          <w:szCs w:val="16"/>
        </w:rPr>
      </w:pPr>
      <w:r w:rsidRPr="009B7B3A">
        <w:rPr>
          <w:rFonts w:ascii="Arial" w:hAnsi="Arial" w:cs="Arial"/>
          <w:sz w:val="16"/>
          <w:szCs w:val="16"/>
        </w:rPr>
        <w:t xml:space="preserve">Alessandra Petrazzuolo </w:t>
      </w:r>
    </w:p>
    <w:p w14:paraId="2D4F8AC4" w14:textId="77777777" w:rsidR="00B827AA" w:rsidRPr="009B7B3A" w:rsidRDefault="00B827AA" w:rsidP="00B827AA">
      <w:pPr>
        <w:suppressAutoHyphens/>
        <w:ind w:left="284"/>
        <w:jc w:val="left"/>
        <w:rPr>
          <w:rFonts w:ascii="Arial" w:hAnsi="Arial" w:cs="Arial"/>
          <w:sz w:val="16"/>
          <w:szCs w:val="16"/>
        </w:rPr>
      </w:pPr>
    </w:p>
    <w:p w14:paraId="1634A5FC" w14:textId="77777777" w:rsidR="00232149" w:rsidRPr="00232149" w:rsidRDefault="00232149" w:rsidP="00232149">
      <w:pPr>
        <w:suppressAutoHyphens/>
        <w:ind w:left="284"/>
        <w:jc w:val="left"/>
        <w:rPr>
          <w:rFonts w:ascii="Arial" w:hAnsi="Arial" w:cs="Arial"/>
          <w:b/>
          <w:bCs/>
          <w:sz w:val="16"/>
          <w:szCs w:val="16"/>
        </w:rPr>
      </w:pPr>
      <w:r w:rsidRPr="00232149">
        <w:rPr>
          <w:rFonts w:ascii="Arial" w:hAnsi="Arial" w:cs="Arial"/>
          <w:b/>
          <w:bCs/>
          <w:sz w:val="16"/>
          <w:szCs w:val="16"/>
        </w:rPr>
        <w:t>DACHSER &amp; FERCAM Italia</w:t>
      </w:r>
    </w:p>
    <w:p w14:paraId="7CD070B6" w14:textId="77777777" w:rsidR="00232149" w:rsidRPr="009B7B3A" w:rsidRDefault="00232149" w:rsidP="00232149">
      <w:pPr>
        <w:suppressAutoHyphens/>
        <w:ind w:left="284"/>
        <w:jc w:val="left"/>
        <w:rPr>
          <w:rFonts w:ascii="Arial" w:hAnsi="Arial" w:cs="Arial"/>
          <w:sz w:val="16"/>
          <w:szCs w:val="16"/>
        </w:rPr>
      </w:pPr>
      <w:r w:rsidRPr="009B7B3A">
        <w:rPr>
          <w:rFonts w:ascii="Arial" w:hAnsi="Arial" w:cs="Arial"/>
          <w:sz w:val="16"/>
          <w:szCs w:val="16"/>
        </w:rPr>
        <w:t>Dino Menichetti</w:t>
      </w:r>
    </w:p>
    <w:p w14:paraId="6380F0D9" w14:textId="77777777" w:rsidR="00232149" w:rsidRPr="009B7B3A" w:rsidRDefault="00232149" w:rsidP="00232149">
      <w:pPr>
        <w:suppressAutoHyphens/>
        <w:ind w:left="284"/>
        <w:jc w:val="left"/>
        <w:rPr>
          <w:rFonts w:ascii="Arial" w:hAnsi="Arial" w:cs="Arial"/>
          <w:sz w:val="16"/>
          <w:szCs w:val="16"/>
        </w:rPr>
      </w:pPr>
      <w:r w:rsidRPr="009B7B3A">
        <w:rPr>
          <w:rFonts w:ascii="Arial" w:hAnsi="Arial" w:cs="Arial"/>
          <w:sz w:val="16"/>
          <w:szCs w:val="16"/>
        </w:rPr>
        <w:t>Francesco Franco</w:t>
      </w:r>
    </w:p>
    <w:p w14:paraId="717E52A0" w14:textId="77777777" w:rsidR="00232149" w:rsidRDefault="00232149" w:rsidP="00B827AA">
      <w:pPr>
        <w:suppressAutoHyphens/>
        <w:ind w:left="284"/>
        <w:jc w:val="left"/>
        <w:rPr>
          <w:rFonts w:ascii="Arial" w:hAnsi="Arial" w:cs="Arial"/>
          <w:b/>
          <w:bCs/>
          <w:sz w:val="16"/>
          <w:szCs w:val="16"/>
        </w:rPr>
      </w:pPr>
    </w:p>
    <w:p w14:paraId="5F8B54F9" w14:textId="2EEA6701" w:rsidR="00B827AA" w:rsidRPr="009B7B3A" w:rsidRDefault="00B827AA" w:rsidP="00B827AA">
      <w:pPr>
        <w:suppressAutoHyphens/>
        <w:ind w:left="284"/>
        <w:jc w:val="left"/>
        <w:rPr>
          <w:rFonts w:ascii="Arial" w:hAnsi="Arial" w:cs="Arial"/>
          <w:b/>
          <w:bCs/>
          <w:sz w:val="16"/>
          <w:szCs w:val="16"/>
        </w:rPr>
      </w:pPr>
      <w:r w:rsidRPr="009B7B3A">
        <w:rPr>
          <w:rFonts w:ascii="Arial" w:hAnsi="Arial" w:cs="Arial"/>
          <w:b/>
          <w:bCs/>
          <w:sz w:val="16"/>
          <w:szCs w:val="16"/>
        </w:rPr>
        <w:t>DNV</w:t>
      </w:r>
    </w:p>
    <w:p w14:paraId="7F47B124" w14:textId="77777777" w:rsidR="00B827AA" w:rsidRPr="009B7B3A" w:rsidRDefault="00B827AA" w:rsidP="00B827AA">
      <w:pPr>
        <w:suppressAutoHyphens/>
        <w:ind w:left="284"/>
        <w:jc w:val="left"/>
        <w:rPr>
          <w:rFonts w:ascii="Arial" w:hAnsi="Arial" w:cs="Arial"/>
          <w:sz w:val="16"/>
          <w:szCs w:val="16"/>
        </w:rPr>
      </w:pPr>
      <w:r w:rsidRPr="009B7B3A">
        <w:rPr>
          <w:rFonts w:ascii="Arial" w:hAnsi="Arial" w:cs="Arial"/>
          <w:sz w:val="16"/>
          <w:szCs w:val="16"/>
        </w:rPr>
        <w:t>Michele Munaretti</w:t>
      </w:r>
    </w:p>
    <w:p w14:paraId="7C63A65D" w14:textId="77777777" w:rsidR="00B827AA" w:rsidRPr="009B7B3A" w:rsidRDefault="00B827AA" w:rsidP="00B827AA">
      <w:pPr>
        <w:suppressAutoHyphens/>
        <w:ind w:left="284"/>
        <w:jc w:val="left"/>
        <w:rPr>
          <w:rFonts w:ascii="Arial" w:hAnsi="Arial" w:cs="Arial"/>
          <w:sz w:val="16"/>
          <w:szCs w:val="16"/>
        </w:rPr>
      </w:pPr>
    </w:p>
    <w:p w14:paraId="15F23A65" w14:textId="77777777" w:rsidR="00B827AA" w:rsidRPr="009B7B3A" w:rsidRDefault="00B827AA" w:rsidP="00B827AA">
      <w:pPr>
        <w:suppressAutoHyphens/>
        <w:ind w:left="284"/>
        <w:jc w:val="left"/>
        <w:rPr>
          <w:rFonts w:ascii="Arial" w:hAnsi="Arial" w:cs="Arial"/>
          <w:b/>
          <w:bCs/>
          <w:sz w:val="16"/>
          <w:szCs w:val="16"/>
        </w:rPr>
      </w:pPr>
      <w:r w:rsidRPr="009B7B3A">
        <w:rPr>
          <w:rFonts w:ascii="Arial" w:hAnsi="Arial" w:cs="Arial"/>
          <w:b/>
          <w:bCs/>
          <w:sz w:val="16"/>
          <w:szCs w:val="16"/>
        </w:rPr>
        <w:t>FERCAM</w:t>
      </w:r>
    </w:p>
    <w:p w14:paraId="1D9ED3EC" w14:textId="5C5C0899" w:rsidR="00A13D3D" w:rsidRDefault="002C7F13" w:rsidP="00B827AA">
      <w:pPr>
        <w:suppressAutoHyphens/>
        <w:ind w:left="284"/>
        <w:jc w:val="left"/>
        <w:rPr>
          <w:rFonts w:ascii="Arial" w:hAnsi="Arial" w:cs="Arial"/>
          <w:sz w:val="16"/>
          <w:szCs w:val="16"/>
        </w:rPr>
      </w:pPr>
      <w:r>
        <w:rPr>
          <w:rFonts w:ascii="Arial" w:hAnsi="Arial" w:cs="Arial"/>
          <w:sz w:val="16"/>
          <w:szCs w:val="16"/>
        </w:rPr>
        <w:t>Carlo Pinamonti</w:t>
      </w:r>
    </w:p>
    <w:p w14:paraId="4614E0AA" w14:textId="1F0F1AF1" w:rsidR="00354A1E" w:rsidRDefault="00BA74EC" w:rsidP="00354A1E">
      <w:pPr>
        <w:suppressAutoHyphens/>
        <w:ind w:left="284"/>
        <w:jc w:val="left"/>
        <w:rPr>
          <w:rFonts w:ascii="Arial" w:hAnsi="Arial" w:cs="Arial"/>
          <w:sz w:val="16"/>
          <w:szCs w:val="16"/>
        </w:rPr>
      </w:pPr>
      <w:r>
        <w:rPr>
          <w:rFonts w:ascii="Arial" w:hAnsi="Arial" w:cs="Arial"/>
          <w:sz w:val="16"/>
          <w:szCs w:val="16"/>
        </w:rPr>
        <w:t>Lorena Blasi</w:t>
      </w:r>
    </w:p>
    <w:p w14:paraId="52A98733" w14:textId="195F9D5B" w:rsidR="00354A1E" w:rsidRDefault="00BA74EC" w:rsidP="00B827AA">
      <w:pPr>
        <w:suppressAutoHyphens/>
        <w:ind w:left="284"/>
        <w:jc w:val="left"/>
        <w:rPr>
          <w:rFonts w:ascii="Arial" w:hAnsi="Arial" w:cs="Arial"/>
          <w:sz w:val="16"/>
          <w:szCs w:val="16"/>
        </w:rPr>
      </w:pPr>
      <w:r>
        <w:rPr>
          <w:rFonts w:ascii="Arial" w:hAnsi="Arial" w:cs="Arial"/>
          <w:sz w:val="16"/>
          <w:szCs w:val="16"/>
        </w:rPr>
        <w:t xml:space="preserve">Andrea </w:t>
      </w:r>
      <w:proofErr w:type="spellStart"/>
      <w:r>
        <w:rPr>
          <w:rFonts w:ascii="Arial" w:hAnsi="Arial" w:cs="Arial"/>
          <w:sz w:val="16"/>
          <w:szCs w:val="16"/>
        </w:rPr>
        <w:t>Bonisegna</w:t>
      </w:r>
      <w:proofErr w:type="spellEnd"/>
    </w:p>
    <w:p w14:paraId="66924FF5" w14:textId="77777777" w:rsidR="00B827AA" w:rsidRPr="009B7B3A" w:rsidRDefault="00B827AA" w:rsidP="00B827AA">
      <w:pPr>
        <w:suppressAutoHyphens/>
        <w:ind w:left="284"/>
        <w:jc w:val="left"/>
        <w:rPr>
          <w:rFonts w:ascii="Arial" w:hAnsi="Arial" w:cs="Arial"/>
          <w:sz w:val="16"/>
          <w:szCs w:val="16"/>
        </w:rPr>
      </w:pPr>
    </w:p>
    <w:p w14:paraId="21BBFE94" w14:textId="77777777" w:rsidR="00B827AA" w:rsidRPr="009B7B3A" w:rsidRDefault="00B827AA" w:rsidP="00B827AA">
      <w:pPr>
        <w:suppressAutoHyphens/>
        <w:ind w:left="284"/>
        <w:jc w:val="left"/>
        <w:rPr>
          <w:rFonts w:ascii="Arial" w:hAnsi="Arial" w:cs="Arial"/>
          <w:b/>
          <w:bCs/>
          <w:sz w:val="16"/>
          <w:szCs w:val="16"/>
        </w:rPr>
      </w:pPr>
      <w:proofErr w:type="spellStart"/>
      <w:r w:rsidRPr="009B7B3A">
        <w:rPr>
          <w:rFonts w:ascii="Arial" w:hAnsi="Arial" w:cs="Arial"/>
          <w:b/>
          <w:bCs/>
          <w:sz w:val="16"/>
          <w:szCs w:val="16"/>
        </w:rPr>
        <w:t>Humanitarian</w:t>
      </w:r>
      <w:proofErr w:type="spellEnd"/>
      <w:r w:rsidRPr="009B7B3A">
        <w:rPr>
          <w:rFonts w:ascii="Arial" w:hAnsi="Arial" w:cs="Arial"/>
          <w:b/>
          <w:bCs/>
          <w:sz w:val="16"/>
          <w:szCs w:val="16"/>
        </w:rPr>
        <w:t xml:space="preserve"> Loop</w:t>
      </w:r>
    </w:p>
    <w:p w14:paraId="44223B52" w14:textId="77777777" w:rsidR="00B827AA" w:rsidRPr="009B7B3A" w:rsidRDefault="00B827AA" w:rsidP="00B827AA">
      <w:pPr>
        <w:suppressAutoHyphens/>
        <w:ind w:left="284"/>
        <w:jc w:val="left"/>
        <w:rPr>
          <w:rFonts w:ascii="Arial" w:hAnsi="Arial" w:cs="Arial"/>
          <w:sz w:val="16"/>
          <w:szCs w:val="16"/>
        </w:rPr>
      </w:pPr>
      <w:r w:rsidRPr="009B7B3A">
        <w:rPr>
          <w:rFonts w:ascii="Arial" w:hAnsi="Arial" w:cs="Arial"/>
          <w:sz w:val="16"/>
          <w:szCs w:val="16"/>
        </w:rPr>
        <w:t>Valentina Taglioni</w:t>
      </w:r>
    </w:p>
    <w:p w14:paraId="704AA489" w14:textId="77777777" w:rsidR="00B827AA" w:rsidRPr="009B7B3A" w:rsidRDefault="00B827AA" w:rsidP="00B827AA">
      <w:pPr>
        <w:suppressAutoHyphens/>
        <w:ind w:left="284"/>
        <w:jc w:val="left"/>
        <w:rPr>
          <w:rFonts w:ascii="Arial" w:hAnsi="Arial" w:cs="Arial"/>
          <w:sz w:val="16"/>
          <w:szCs w:val="16"/>
        </w:rPr>
      </w:pPr>
    </w:p>
    <w:p w14:paraId="7A96FD3F" w14:textId="77777777" w:rsidR="00B827AA" w:rsidRPr="009B7B3A" w:rsidRDefault="00B827AA" w:rsidP="00B827AA">
      <w:pPr>
        <w:suppressAutoHyphens/>
        <w:ind w:left="284"/>
        <w:jc w:val="left"/>
        <w:rPr>
          <w:rFonts w:ascii="Arial" w:hAnsi="Arial" w:cs="Arial"/>
          <w:b/>
          <w:bCs/>
          <w:sz w:val="16"/>
          <w:szCs w:val="16"/>
        </w:rPr>
      </w:pPr>
      <w:r w:rsidRPr="009B7B3A">
        <w:rPr>
          <w:rFonts w:ascii="Arial" w:hAnsi="Arial" w:cs="Arial"/>
          <w:b/>
          <w:bCs/>
          <w:sz w:val="16"/>
          <w:szCs w:val="16"/>
        </w:rPr>
        <w:t>Fincantieri</w:t>
      </w:r>
    </w:p>
    <w:p w14:paraId="0D7E663B" w14:textId="77777777" w:rsidR="00B827AA" w:rsidRPr="009B7B3A" w:rsidRDefault="00B827AA" w:rsidP="00B827AA">
      <w:pPr>
        <w:suppressAutoHyphens/>
        <w:ind w:left="284"/>
        <w:jc w:val="left"/>
        <w:rPr>
          <w:rFonts w:ascii="Arial" w:hAnsi="Arial" w:cs="Arial"/>
          <w:sz w:val="16"/>
          <w:szCs w:val="16"/>
        </w:rPr>
      </w:pPr>
      <w:r w:rsidRPr="009B7B3A">
        <w:rPr>
          <w:rFonts w:ascii="Arial" w:hAnsi="Arial" w:cs="Arial"/>
          <w:sz w:val="16"/>
          <w:szCs w:val="16"/>
        </w:rPr>
        <w:t xml:space="preserve">Orazio Concetto Di Pietro </w:t>
      </w:r>
    </w:p>
    <w:p w14:paraId="4524A127" w14:textId="2421FDDE" w:rsidR="00B827AA" w:rsidRPr="009B7B3A" w:rsidRDefault="00B827AA" w:rsidP="00B827AA">
      <w:pPr>
        <w:suppressAutoHyphens/>
        <w:ind w:left="284"/>
        <w:jc w:val="left"/>
        <w:rPr>
          <w:rFonts w:ascii="Arial" w:hAnsi="Arial" w:cs="Arial"/>
          <w:sz w:val="16"/>
          <w:szCs w:val="16"/>
        </w:rPr>
      </w:pPr>
      <w:r w:rsidRPr="009B7B3A">
        <w:rPr>
          <w:rFonts w:ascii="Arial" w:hAnsi="Arial" w:cs="Arial"/>
          <w:sz w:val="16"/>
          <w:szCs w:val="16"/>
        </w:rPr>
        <w:t>Francesco Micheletti</w:t>
      </w:r>
    </w:p>
    <w:p w14:paraId="29472618" w14:textId="77777777" w:rsidR="00B827AA" w:rsidRPr="009B7B3A" w:rsidRDefault="00B827AA" w:rsidP="00B827AA">
      <w:pPr>
        <w:suppressAutoHyphens/>
        <w:ind w:left="284"/>
        <w:jc w:val="left"/>
        <w:rPr>
          <w:rFonts w:ascii="Arial" w:hAnsi="Arial" w:cs="Arial"/>
          <w:sz w:val="16"/>
          <w:szCs w:val="16"/>
        </w:rPr>
      </w:pPr>
      <w:r w:rsidRPr="009B7B3A">
        <w:rPr>
          <w:rFonts w:ascii="Arial" w:hAnsi="Arial" w:cs="Arial"/>
          <w:sz w:val="16"/>
          <w:szCs w:val="16"/>
        </w:rPr>
        <w:t>Alessandro Rizzardo</w:t>
      </w:r>
    </w:p>
    <w:p w14:paraId="298D20CA" w14:textId="77777777" w:rsidR="00B827AA" w:rsidRPr="009B7B3A" w:rsidRDefault="00B827AA" w:rsidP="00B827AA">
      <w:pPr>
        <w:suppressAutoHyphens/>
        <w:ind w:left="284"/>
        <w:jc w:val="left"/>
        <w:rPr>
          <w:rFonts w:ascii="Arial" w:hAnsi="Arial" w:cs="Arial"/>
          <w:sz w:val="16"/>
          <w:szCs w:val="16"/>
        </w:rPr>
      </w:pPr>
    </w:p>
    <w:p w14:paraId="262FB675" w14:textId="77777777" w:rsidR="00B827AA" w:rsidRPr="009B7B3A" w:rsidRDefault="00B827AA" w:rsidP="00B827AA">
      <w:pPr>
        <w:suppressAutoHyphens/>
        <w:ind w:left="284"/>
        <w:jc w:val="left"/>
        <w:rPr>
          <w:rFonts w:ascii="Arial" w:hAnsi="Arial" w:cs="Arial"/>
          <w:b/>
          <w:bCs/>
          <w:sz w:val="16"/>
          <w:szCs w:val="16"/>
        </w:rPr>
      </w:pPr>
      <w:proofErr w:type="spellStart"/>
      <w:r w:rsidRPr="009B7B3A">
        <w:rPr>
          <w:rFonts w:ascii="Arial" w:hAnsi="Arial" w:cs="Arial"/>
          <w:b/>
          <w:bCs/>
          <w:sz w:val="16"/>
          <w:szCs w:val="16"/>
        </w:rPr>
        <w:t>Hilti</w:t>
      </w:r>
      <w:proofErr w:type="spellEnd"/>
    </w:p>
    <w:p w14:paraId="0F776E83" w14:textId="77777777" w:rsidR="00B827AA" w:rsidRPr="009B7B3A" w:rsidRDefault="00B827AA" w:rsidP="00B827AA">
      <w:pPr>
        <w:suppressAutoHyphens/>
        <w:ind w:left="284"/>
        <w:jc w:val="left"/>
        <w:rPr>
          <w:rFonts w:ascii="Arial" w:hAnsi="Arial" w:cs="Arial"/>
          <w:sz w:val="16"/>
          <w:szCs w:val="16"/>
        </w:rPr>
      </w:pPr>
      <w:r w:rsidRPr="009B7B3A">
        <w:rPr>
          <w:rFonts w:ascii="Arial" w:hAnsi="Arial" w:cs="Arial"/>
          <w:sz w:val="16"/>
          <w:szCs w:val="16"/>
        </w:rPr>
        <w:t>Fabrizio Ciaravolo</w:t>
      </w:r>
    </w:p>
    <w:p w14:paraId="73D7606B" w14:textId="77777777" w:rsidR="00B827AA" w:rsidRPr="009B7B3A" w:rsidRDefault="00B827AA" w:rsidP="00B827AA">
      <w:pPr>
        <w:suppressAutoHyphens/>
        <w:ind w:left="284"/>
        <w:jc w:val="left"/>
        <w:rPr>
          <w:rFonts w:ascii="Arial" w:hAnsi="Arial" w:cs="Arial"/>
          <w:sz w:val="16"/>
          <w:szCs w:val="16"/>
        </w:rPr>
      </w:pPr>
      <w:r w:rsidRPr="009B7B3A">
        <w:rPr>
          <w:rFonts w:ascii="Arial" w:hAnsi="Arial" w:cs="Arial"/>
          <w:sz w:val="16"/>
          <w:szCs w:val="16"/>
        </w:rPr>
        <w:t>Nicola Giannini</w:t>
      </w:r>
    </w:p>
    <w:p w14:paraId="420F4997" w14:textId="77777777" w:rsidR="00733E64" w:rsidRDefault="00733E64" w:rsidP="00B827AA">
      <w:pPr>
        <w:suppressAutoHyphens/>
        <w:ind w:left="284"/>
        <w:jc w:val="left"/>
        <w:rPr>
          <w:rFonts w:ascii="Arial" w:hAnsi="Arial" w:cs="Arial"/>
          <w:b/>
          <w:bCs/>
          <w:sz w:val="16"/>
          <w:szCs w:val="16"/>
        </w:rPr>
      </w:pPr>
    </w:p>
    <w:p w14:paraId="575CED22" w14:textId="4F5319BD" w:rsidR="00B827AA" w:rsidRPr="009B7B3A" w:rsidRDefault="00B827AA" w:rsidP="00B827AA">
      <w:pPr>
        <w:suppressAutoHyphens/>
        <w:ind w:left="284"/>
        <w:jc w:val="left"/>
        <w:rPr>
          <w:rFonts w:ascii="Arial" w:hAnsi="Arial" w:cs="Arial"/>
          <w:b/>
          <w:bCs/>
          <w:sz w:val="16"/>
          <w:szCs w:val="16"/>
        </w:rPr>
      </w:pPr>
      <w:r w:rsidRPr="009B7B3A">
        <w:rPr>
          <w:rFonts w:ascii="Arial" w:hAnsi="Arial" w:cs="Arial"/>
          <w:b/>
          <w:bCs/>
          <w:sz w:val="16"/>
          <w:szCs w:val="16"/>
        </w:rPr>
        <w:t>Mundys</w:t>
      </w:r>
    </w:p>
    <w:p w14:paraId="23022498" w14:textId="3617EFB1" w:rsidR="00B827AA" w:rsidRPr="009B7B3A" w:rsidRDefault="00B827AA" w:rsidP="00B827AA">
      <w:pPr>
        <w:suppressAutoHyphens/>
        <w:ind w:left="284"/>
        <w:jc w:val="left"/>
        <w:rPr>
          <w:rFonts w:ascii="Arial" w:hAnsi="Arial" w:cs="Arial"/>
          <w:sz w:val="16"/>
          <w:szCs w:val="16"/>
        </w:rPr>
      </w:pPr>
      <w:r w:rsidRPr="009B7B3A">
        <w:rPr>
          <w:rFonts w:ascii="Arial" w:hAnsi="Arial" w:cs="Arial"/>
          <w:sz w:val="16"/>
          <w:szCs w:val="16"/>
        </w:rPr>
        <w:t>Alessandro Naclerio</w:t>
      </w:r>
    </w:p>
    <w:p w14:paraId="24429CA2" w14:textId="77777777" w:rsidR="00B827AA" w:rsidRPr="009B7B3A" w:rsidRDefault="00B827AA" w:rsidP="00B827AA">
      <w:pPr>
        <w:suppressAutoHyphens/>
        <w:ind w:left="284"/>
        <w:jc w:val="left"/>
        <w:rPr>
          <w:rFonts w:ascii="Arial" w:hAnsi="Arial" w:cs="Arial"/>
          <w:sz w:val="16"/>
          <w:szCs w:val="16"/>
        </w:rPr>
      </w:pPr>
      <w:r w:rsidRPr="009B7B3A">
        <w:rPr>
          <w:rFonts w:ascii="Arial" w:hAnsi="Arial" w:cs="Arial"/>
          <w:sz w:val="16"/>
          <w:szCs w:val="16"/>
        </w:rPr>
        <w:t>Andrea Ragni</w:t>
      </w:r>
    </w:p>
    <w:p w14:paraId="2A7FBC48" w14:textId="77777777" w:rsidR="00B827AA" w:rsidRPr="009B7B3A" w:rsidRDefault="00B827AA" w:rsidP="00B827AA">
      <w:pPr>
        <w:suppressAutoHyphens/>
        <w:ind w:left="284"/>
        <w:jc w:val="left"/>
        <w:rPr>
          <w:rFonts w:ascii="Arial" w:hAnsi="Arial" w:cs="Arial"/>
          <w:sz w:val="16"/>
          <w:szCs w:val="16"/>
        </w:rPr>
      </w:pPr>
    </w:p>
    <w:p w14:paraId="0166F04D" w14:textId="77777777" w:rsidR="00B827AA" w:rsidRPr="009B7B3A" w:rsidRDefault="00B827AA" w:rsidP="00B827AA">
      <w:pPr>
        <w:suppressAutoHyphens/>
        <w:ind w:left="284"/>
        <w:jc w:val="left"/>
        <w:rPr>
          <w:rFonts w:ascii="Arial" w:hAnsi="Arial" w:cs="Arial"/>
          <w:b/>
          <w:bCs/>
          <w:sz w:val="16"/>
          <w:szCs w:val="16"/>
        </w:rPr>
      </w:pPr>
      <w:r w:rsidRPr="009B7B3A">
        <w:rPr>
          <w:rFonts w:ascii="Arial" w:hAnsi="Arial" w:cs="Arial"/>
          <w:b/>
          <w:bCs/>
          <w:sz w:val="16"/>
          <w:szCs w:val="16"/>
        </w:rPr>
        <w:t>Katia Serafini</w:t>
      </w:r>
    </w:p>
    <w:p w14:paraId="651D5ACA" w14:textId="77777777" w:rsidR="00B827AA" w:rsidRDefault="00B827AA" w:rsidP="00B827AA">
      <w:pPr>
        <w:suppressAutoHyphens/>
        <w:ind w:left="284"/>
        <w:jc w:val="left"/>
        <w:rPr>
          <w:rFonts w:ascii="Arial" w:hAnsi="Arial" w:cs="Arial"/>
          <w:sz w:val="16"/>
          <w:szCs w:val="16"/>
        </w:rPr>
      </w:pPr>
      <w:r w:rsidRPr="009B7B3A">
        <w:rPr>
          <w:rFonts w:ascii="Arial" w:hAnsi="Arial" w:cs="Arial"/>
          <w:sz w:val="16"/>
          <w:szCs w:val="16"/>
        </w:rPr>
        <w:t>Stefano Spaccini</w:t>
      </w:r>
    </w:p>
    <w:p w14:paraId="46B0C58A" w14:textId="74F5F223" w:rsidR="00E91E27" w:rsidRPr="009B7B3A" w:rsidRDefault="00E91E27" w:rsidP="00B827AA">
      <w:pPr>
        <w:suppressAutoHyphens/>
        <w:ind w:left="284"/>
        <w:jc w:val="left"/>
        <w:rPr>
          <w:rFonts w:ascii="Arial" w:hAnsi="Arial" w:cs="Arial"/>
          <w:sz w:val="16"/>
          <w:szCs w:val="16"/>
        </w:rPr>
      </w:pPr>
      <w:r>
        <w:rPr>
          <w:rFonts w:ascii="Arial" w:hAnsi="Arial" w:cs="Arial"/>
          <w:sz w:val="16"/>
          <w:szCs w:val="16"/>
        </w:rPr>
        <w:t>Simone Spaccini</w:t>
      </w:r>
    </w:p>
    <w:p w14:paraId="3230E6A7" w14:textId="77777777" w:rsidR="00B827AA" w:rsidRPr="009B7B3A" w:rsidRDefault="00B827AA" w:rsidP="00B827AA">
      <w:pPr>
        <w:suppressAutoHyphens/>
        <w:ind w:left="284"/>
        <w:jc w:val="left"/>
        <w:rPr>
          <w:rFonts w:ascii="Arial" w:hAnsi="Arial" w:cs="Arial"/>
          <w:sz w:val="16"/>
          <w:szCs w:val="16"/>
        </w:rPr>
      </w:pPr>
    </w:p>
    <w:p w14:paraId="190D6FDC" w14:textId="77777777" w:rsidR="00B827AA" w:rsidRPr="009B7B3A" w:rsidRDefault="00B827AA" w:rsidP="00B827AA">
      <w:pPr>
        <w:suppressAutoHyphens/>
        <w:ind w:left="284"/>
        <w:jc w:val="left"/>
        <w:rPr>
          <w:rFonts w:ascii="Arial" w:hAnsi="Arial" w:cs="Arial"/>
          <w:b/>
          <w:bCs/>
          <w:sz w:val="16"/>
          <w:szCs w:val="16"/>
        </w:rPr>
      </w:pPr>
      <w:r w:rsidRPr="009B7B3A">
        <w:rPr>
          <w:rFonts w:ascii="Arial" w:hAnsi="Arial" w:cs="Arial"/>
          <w:b/>
          <w:bCs/>
          <w:sz w:val="16"/>
          <w:szCs w:val="16"/>
        </w:rPr>
        <w:t xml:space="preserve">KONTRACTOR by </w:t>
      </w:r>
      <w:proofErr w:type="spellStart"/>
      <w:r w:rsidRPr="009B7B3A">
        <w:rPr>
          <w:rFonts w:ascii="Arial" w:hAnsi="Arial" w:cs="Arial"/>
          <w:b/>
          <w:bCs/>
          <w:sz w:val="16"/>
          <w:szCs w:val="16"/>
        </w:rPr>
        <w:t>Kopron</w:t>
      </w:r>
      <w:proofErr w:type="spellEnd"/>
    </w:p>
    <w:p w14:paraId="33890092" w14:textId="77777777" w:rsidR="00B827AA" w:rsidRPr="009B7B3A" w:rsidRDefault="00B827AA" w:rsidP="00B827AA">
      <w:pPr>
        <w:suppressAutoHyphens/>
        <w:ind w:left="284"/>
        <w:jc w:val="left"/>
        <w:rPr>
          <w:rFonts w:ascii="Arial" w:hAnsi="Arial" w:cs="Arial"/>
          <w:sz w:val="16"/>
          <w:szCs w:val="16"/>
        </w:rPr>
      </w:pPr>
      <w:r w:rsidRPr="009B7B3A">
        <w:rPr>
          <w:rFonts w:ascii="Arial" w:hAnsi="Arial" w:cs="Arial"/>
          <w:sz w:val="16"/>
          <w:szCs w:val="16"/>
        </w:rPr>
        <w:t>Camillo Mastrolorenzo</w:t>
      </w:r>
    </w:p>
    <w:p w14:paraId="29E7BCFA" w14:textId="77777777" w:rsidR="00B827AA" w:rsidRPr="009B7B3A" w:rsidRDefault="00B827AA" w:rsidP="00B827AA">
      <w:pPr>
        <w:suppressAutoHyphens/>
        <w:ind w:left="284"/>
        <w:jc w:val="left"/>
        <w:rPr>
          <w:rFonts w:ascii="Arial" w:hAnsi="Arial" w:cs="Arial"/>
          <w:sz w:val="16"/>
          <w:szCs w:val="16"/>
        </w:rPr>
      </w:pPr>
      <w:r w:rsidRPr="009B7B3A">
        <w:rPr>
          <w:rFonts w:ascii="Arial" w:hAnsi="Arial" w:cs="Arial"/>
          <w:sz w:val="16"/>
          <w:szCs w:val="16"/>
        </w:rPr>
        <w:t>Ilaria Pasta</w:t>
      </w:r>
    </w:p>
    <w:p w14:paraId="3A4997CA" w14:textId="77777777" w:rsidR="00B827AA" w:rsidRPr="009B7B3A" w:rsidRDefault="00B827AA" w:rsidP="00B827AA">
      <w:pPr>
        <w:suppressAutoHyphens/>
        <w:ind w:left="284"/>
        <w:jc w:val="left"/>
        <w:rPr>
          <w:rFonts w:ascii="Arial" w:hAnsi="Arial" w:cs="Arial"/>
          <w:sz w:val="16"/>
          <w:szCs w:val="16"/>
        </w:rPr>
      </w:pPr>
    </w:p>
    <w:p w14:paraId="3450F979" w14:textId="77777777" w:rsidR="00B827AA" w:rsidRPr="009B7B3A" w:rsidRDefault="00B827AA" w:rsidP="00B827AA">
      <w:pPr>
        <w:suppressAutoHyphens/>
        <w:ind w:left="284"/>
        <w:jc w:val="left"/>
        <w:rPr>
          <w:rFonts w:ascii="Arial" w:hAnsi="Arial" w:cs="Arial"/>
          <w:b/>
          <w:bCs/>
          <w:sz w:val="16"/>
          <w:szCs w:val="16"/>
        </w:rPr>
      </w:pPr>
      <w:r w:rsidRPr="009B7B3A">
        <w:rPr>
          <w:rFonts w:ascii="Arial" w:hAnsi="Arial" w:cs="Arial"/>
          <w:b/>
          <w:bCs/>
          <w:sz w:val="16"/>
          <w:szCs w:val="16"/>
        </w:rPr>
        <w:t>Merck Group</w:t>
      </w:r>
    </w:p>
    <w:p w14:paraId="217F6FAD" w14:textId="77777777" w:rsidR="00B827AA" w:rsidRPr="009B7B3A" w:rsidRDefault="00B827AA" w:rsidP="00B827AA">
      <w:pPr>
        <w:suppressAutoHyphens/>
        <w:ind w:left="284"/>
        <w:jc w:val="left"/>
        <w:rPr>
          <w:rFonts w:ascii="Arial" w:hAnsi="Arial" w:cs="Arial"/>
          <w:sz w:val="16"/>
          <w:szCs w:val="16"/>
        </w:rPr>
      </w:pPr>
      <w:r w:rsidRPr="009B7B3A">
        <w:rPr>
          <w:rFonts w:ascii="Arial" w:hAnsi="Arial" w:cs="Arial"/>
          <w:sz w:val="16"/>
          <w:szCs w:val="16"/>
        </w:rPr>
        <w:t>Abhijeet Satwekar</w:t>
      </w:r>
    </w:p>
    <w:p w14:paraId="30EBF5B9" w14:textId="77777777" w:rsidR="00B827AA" w:rsidRPr="009B7B3A" w:rsidRDefault="00B827AA" w:rsidP="00B827AA">
      <w:pPr>
        <w:suppressAutoHyphens/>
        <w:ind w:left="284"/>
        <w:jc w:val="left"/>
        <w:rPr>
          <w:rFonts w:ascii="Arial" w:hAnsi="Arial" w:cs="Arial"/>
          <w:sz w:val="16"/>
          <w:szCs w:val="16"/>
        </w:rPr>
      </w:pPr>
    </w:p>
    <w:p w14:paraId="673E84AF" w14:textId="77777777" w:rsidR="00B827AA" w:rsidRPr="009B7B3A" w:rsidRDefault="00B827AA" w:rsidP="00B827AA">
      <w:pPr>
        <w:suppressAutoHyphens/>
        <w:ind w:left="284"/>
        <w:jc w:val="left"/>
        <w:rPr>
          <w:rFonts w:ascii="Arial" w:hAnsi="Arial" w:cs="Arial"/>
          <w:b/>
          <w:bCs/>
          <w:sz w:val="16"/>
          <w:szCs w:val="16"/>
        </w:rPr>
      </w:pPr>
      <w:r w:rsidRPr="009B7B3A">
        <w:rPr>
          <w:rFonts w:ascii="Arial" w:hAnsi="Arial" w:cs="Arial"/>
          <w:b/>
          <w:bCs/>
          <w:sz w:val="16"/>
          <w:szCs w:val="16"/>
        </w:rPr>
        <w:t>SALOV</w:t>
      </w:r>
    </w:p>
    <w:p w14:paraId="64751C8B" w14:textId="77777777" w:rsidR="00B827AA" w:rsidRPr="009B7B3A" w:rsidRDefault="00B827AA" w:rsidP="00B827AA">
      <w:pPr>
        <w:suppressAutoHyphens/>
        <w:ind w:left="284"/>
        <w:jc w:val="left"/>
        <w:rPr>
          <w:rFonts w:ascii="Arial" w:hAnsi="Arial" w:cs="Arial"/>
          <w:sz w:val="16"/>
          <w:szCs w:val="16"/>
        </w:rPr>
      </w:pPr>
      <w:r w:rsidRPr="009B7B3A">
        <w:rPr>
          <w:rFonts w:ascii="Arial" w:hAnsi="Arial" w:cs="Arial"/>
          <w:sz w:val="16"/>
          <w:szCs w:val="16"/>
        </w:rPr>
        <w:t>Gioia Giacobazzi</w:t>
      </w:r>
    </w:p>
    <w:p w14:paraId="2FD74645" w14:textId="77777777" w:rsidR="00B827AA" w:rsidRPr="009B7B3A" w:rsidRDefault="00B827AA" w:rsidP="00B827AA">
      <w:pPr>
        <w:suppressAutoHyphens/>
        <w:ind w:left="284"/>
        <w:jc w:val="left"/>
        <w:rPr>
          <w:rFonts w:ascii="Arial" w:hAnsi="Arial" w:cs="Arial"/>
          <w:sz w:val="16"/>
          <w:szCs w:val="16"/>
        </w:rPr>
      </w:pPr>
      <w:r w:rsidRPr="009B7B3A">
        <w:rPr>
          <w:rFonts w:ascii="Arial" w:hAnsi="Arial" w:cs="Arial"/>
          <w:sz w:val="16"/>
          <w:szCs w:val="16"/>
        </w:rPr>
        <w:t>Stefano Falcetti</w:t>
      </w:r>
    </w:p>
    <w:p w14:paraId="70AF89EC" w14:textId="77777777" w:rsidR="00B827AA" w:rsidRPr="009B7B3A" w:rsidRDefault="00B827AA" w:rsidP="00B827AA">
      <w:pPr>
        <w:suppressAutoHyphens/>
        <w:ind w:left="284"/>
        <w:jc w:val="left"/>
        <w:rPr>
          <w:rFonts w:ascii="Arial" w:hAnsi="Arial" w:cs="Arial"/>
          <w:sz w:val="16"/>
          <w:szCs w:val="16"/>
        </w:rPr>
      </w:pPr>
    </w:p>
    <w:p w14:paraId="194B202B" w14:textId="77777777" w:rsidR="00B827AA" w:rsidRPr="009B7B3A" w:rsidRDefault="00B827AA" w:rsidP="00B827AA">
      <w:pPr>
        <w:suppressAutoHyphens/>
        <w:ind w:left="284"/>
        <w:jc w:val="left"/>
        <w:rPr>
          <w:rFonts w:ascii="Arial" w:hAnsi="Arial" w:cs="Arial"/>
          <w:b/>
          <w:bCs/>
          <w:sz w:val="16"/>
          <w:szCs w:val="16"/>
        </w:rPr>
      </w:pPr>
      <w:proofErr w:type="spellStart"/>
      <w:r w:rsidRPr="009B7B3A">
        <w:rPr>
          <w:rFonts w:ascii="Arial" w:hAnsi="Arial" w:cs="Arial"/>
          <w:b/>
          <w:bCs/>
          <w:sz w:val="16"/>
          <w:szCs w:val="16"/>
        </w:rPr>
        <w:t>nesea</w:t>
      </w:r>
      <w:proofErr w:type="spellEnd"/>
    </w:p>
    <w:p w14:paraId="721DC7CB" w14:textId="5CD091E1" w:rsidR="00B827AA" w:rsidRPr="009B7B3A" w:rsidRDefault="00B827AA" w:rsidP="00B827AA">
      <w:pPr>
        <w:suppressAutoHyphens/>
        <w:ind w:left="284"/>
        <w:jc w:val="left"/>
        <w:rPr>
          <w:rFonts w:ascii="Arial" w:hAnsi="Arial" w:cs="Arial"/>
          <w:sz w:val="16"/>
          <w:szCs w:val="16"/>
        </w:rPr>
      </w:pPr>
      <w:r w:rsidRPr="009B7B3A">
        <w:rPr>
          <w:rFonts w:ascii="Arial" w:hAnsi="Arial" w:cs="Arial"/>
          <w:sz w:val="16"/>
          <w:szCs w:val="16"/>
        </w:rPr>
        <w:t xml:space="preserve">Marco </w:t>
      </w:r>
      <w:proofErr w:type="spellStart"/>
      <w:r w:rsidRPr="009B7B3A">
        <w:rPr>
          <w:rFonts w:ascii="Arial" w:hAnsi="Arial" w:cs="Arial"/>
          <w:sz w:val="16"/>
          <w:szCs w:val="16"/>
        </w:rPr>
        <w:t>D</w:t>
      </w:r>
      <w:r w:rsidR="00134029">
        <w:rPr>
          <w:rFonts w:ascii="Arial" w:hAnsi="Arial" w:cs="Arial"/>
          <w:sz w:val="16"/>
          <w:szCs w:val="16"/>
        </w:rPr>
        <w:t>a</w:t>
      </w:r>
      <w:r w:rsidRPr="009B7B3A">
        <w:rPr>
          <w:rFonts w:ascii="Arial" w:hAnsi="Arial" w:cs="Arial"/>
          <w:sz w:val="16"/>
          <w:szCs w:val="16"/>
        </w:rPr>
        <w:t>ssi</w:t>
      </w:r>
      <w:proofErr w:type="spellEnd"/>
    </w:p>
    <w:p w14:paraId="7B869D18" w14:textId="77777777" w:rsidR="00B827AA" w:rsidRPr="009B7B3A" w:rsidRDefault="00B827AA" w:rsidP="00B827AA">
      <w:pPr>
        <w:suppressAutoHyphens/>
        <w:ind w:left="284"/>
        <w:jc w:val="left"/>
        <w:rPr>
          <w:rFonts w:ascii="Arial" w:hAnsi="Arial" w:cs="Arial"/>
          <w:sz w:val="16"/>
          <w:szCs w:val="16"/>
        </w:rPr>
      </w:pPr>
      <w:r w:rsidRPr="009B7B3A">
        <w:rPr>
          <w:rFonts w:ascii="Arial" w:hAnsi="Arial" w:cs="Arial"/>
          <w:sz w:val="16"/>
          <w:szCs w:val="16"/>
        </w:rPr>
        <w:t>Marianna Pascasi</w:t>
      </w:r>
    </w:p>
    <w:p w14:paraId="7645A6B7" w14:textId="77777777" w:rsidR="00B827AA" w:rsidRPr="009B7B3A" w:rsidRDefault="00B827AA" w:rsidP="00B827AA">
      <w:pPr>
        <w:suppressAutoHyphens/>
        <w:ind w:left="284"/>
        <w:jc w:val="left"/>
        <w:rPr>
          <w:rFonts w:ascii="Arial" w:hAnsi="Arial" w:cs="Arial"/>
          <w:sz w:val="16"/>
          <w:szCs w:val="16"/>
        </w:rPr>
      </w:pPr>
      <w:r w:rsidRPr="009B7B3A">
        <w:rPr>
          <w:rFonts w:ascii="Arial" w:hAnsi="Arial" w:cs="Arial"/>
          <w:sz w:val="16"/>
          <w:szCs w:val="16"/>
        </w:rPr>
        <w:t>Antonio Passarelli</w:t>
      </w:r>
    </w:p>
    <w:p w14:paraId="6919A434" w14:textId="77777777" w:rsidR="00B827AA" w:rsidRPr="009B7B3A" w:rsidRDefault="00B827AA" w:rsidP="00B827AA">
      <w:pPr>
        <w:suppressAutoHyphens/>
        <w:ind w:left="284"/>
        <w:jc w:val="left"/>
        <w:rPr>
          <w:rFonts w:ascii="Arial" w:hAnsi="Arial" w:cs="Arial"/>
          <w:sz w:val="16"/>
          <w:szCs w:val="16"/>
        </w:rPr>
      </w:pPr>
    </w:p>
    <w:p w14:paraId="17BD441F" w14:textId="77777777" w:rsidR="00B827AA" w:rsidRPr="009B7B3A" w:rsidRDefault="00B827AA" w:rsidP="00B827AA">
      <w:pPr>
        <w:suppressAutoHyphens/>
        <w:ind w:left="284"/>
        <w:jc w:val="left"/>
        <w:rPr>
          <w:rFonts w:ascii="Arial" w:hAnsi="Arial" w:cs="Arial"/>
          <w:b/>
          <w:bCs/>
          <w:sz w:val="16"/>
          <w:szCs w:val="16"/>
        </w:rPr>
      </w:pPr>
      <w:r w:rsidRPr="009B7B3A">
        <w:rPr>
          <w:rFonts w:ascii="Arial" w:hAnsi="Arial" w:cs="Arial"/>
          <w:b/>
          <w:bCs/>
          <w:sz w:val="16"/>
          <w:szCs w:val="16"/>
        </w:rPr>
        <w:t>Prologis</w:t>
      </w:r>
    </w:p>
    <w:p w14:paraId="52EB1BF2" w14:textId="77777777" w:rsidR="00B827AA" w:rsidRPr="009B7B3A" w:rsidRDefault="00B827AA" w:rsidP="00B827AA">
      <w:pPr>
        <w:suppressAutoHyphens/>
        <w:ind w:left="284"/>
        <w:jc w:val="left"/>
        <w:rPr>
          <w:rFonts w:ascii="Arial" w:hAnsi="Arial" w:cs="Arial"/>
          <w:sz w:val="16"/>
          <w:szCs w:val="16"/>
        </w:rPr>
      </w:pPr>
      <w:r w:rsidRPr="009B7B3A">
        <w:rPr>
          <w:rFonts w:ascii="Arial" w:hAnsi="Arial" w:cs="Arial"/>
          <w:sz w:val="16"/>
          <w:szCs w:val="16"/>
        </w:rPr>
        <w:t>Margaryta Hnatenko</w:t>
      </w:r>
    </w:p>
    <w:p w14:paraId="209C0615" w14:textId="77777777" w:rsidR="00B827AA" w:rsidRPr="009B7B3A" w:rsidRDefault="00B827AA" w:rsidP="00B827AA">
      <w:pPr>
        <w:suppressAutoHyphens/>
        <w:ind w:left="284"/>
        <w:jc w:val="left"/>
        <w:rPr>
          <w:rFonts w:ascii="Arial" w:hAnsi="Arial" w:cs="Arial"/>
          <w:sz w:val="16"/>
          <w:szCs w:val="16"/>
        </w:rPr>
      </w:pPr>
      <w:r w:rsidRPr="009B7B3A">
        <w:rPr>
          <w:rFonts w:ascii="Arial" w:hAnsi="Arial" w:cs="Arial"/>
          <w:sz w:val="16"/>
          <w:szCs w:val="16"/>
        </w:rPr>
        <w:t>Sabine Hutter</w:t>
      </w:r>
    </w:p>
    <w:p w14:paraId="1CA20E13" w14:textId="77777777" w:rsidR="00B827AA" w:rsidRPr="009B7B3A" w:rsidRDefault="00B827AA" w:rsidP="00B827AA">
      <w:pPr>
        <w:suppressAutoHyphens/>
        <w:ind w:left="284"/>
        <w:jc w:val="left"/>
        <w:rPr>
          <w:rFonts w:ascii="Arial" w:hAnsi="Arial" w:cs="Arial"/>
          <w:sz w:val="16"/>
          <w:szCs w:val="16"/>
        </w:rPr>
      </w:pPr>
      <w:r w:rsidRPr="009B7B3A">
        <w:rPr>
          <w:rFonts w:ascii="Arial" w:hAnsi="Arial" w:cs="Arial"/>
          <w:sz w:val="16"/>
          <w:szCs w:val="16"/>
        </w:rPr>
        <w:t>Sandro Innocenti</w:t>
      </w:r>
    </w:p>
    <w:p w14:paraId="1002BC75" w14:textId="77777777" w:rsidR="00B827AA" w:rsidRPr="009B7B3A" w:rsidRDefault="00B827AA" w:rsidP="00B827AA">
      <w:pPr>
        <w:suppressAutoHyphens/>
        <w:ind w:left="284"/>
        <w:jc w:val="left"/>
        <w:rPr>
          <w:rFonts w:ascii="Arial" w:hAnsi="Arial" w:cs="Arial"/>
          <w:sz w:val="16"/>
          <w:szCs w:val="16"/>
        </w:rPr>
      </w:pPr>
    </w:p>
    <w:p w14:paraId="540487E7" w14:textId="77777777" w:rsidR="00B827AA" w:rsidRPr="009B7B3A" w:rsidRDefault="00B827AA" w:rsidP="00B827AA">
      <w:pPr>
        <w:suppressAutoHyphens/>
        <w:ind w:left="284"/>
        <w:jc w:val="left"/>
        <w:rPr>
          <w:rFonts w:ascii="Arial" w:hAnsi="Arial" w:cs="Arial"/>
          <w:b/>
          <w:bCs/>
          <w:sz w:val="16"/>
          <w:szCs w:val="16"/>
        </w:rPr>
      </w:pPr>
      <w:r w:rsidRPr="009B7B3A">
        <w:rPr>
          <w:rFonts w:ascii="Arial" w:hAnsi="Arial" w:cs="Arial"/>
          <w:b/>
          <w:bCs/>
          <w:sz w:val="16"/>
          <w:szCs w:val="16"/>
        </w:rPr>
        <w:t>Spinosi Marketing Strategies</w:t>
      </w:r>
    </w:p>
    <w:p w14:paraId="4CDE99FC" w14:textId="77777777" w:rsidR="00B827AA" w:rsidRPr="009B7B3A" w:rsidRDefault="00B827AA" w:rsidP="00B827AA">
      <w:pPr>
        <w:suppressAutoHyphens/>
        <w:ind w:left="284"/>
        <w:jc w:val="left"/>
        <w:rPr>
          <w:rFonts w:ascii="Arial" w:hAnsi="Arial" w:cs="Arial"/>
          <w:sz w:val="16"/>
          <w:szCs w:val="16"/>
        </w:rPr>
      </w:pPr>
      <w:r w:rsidRPr="009B7B3A">
        <w:rPr>
          <w:rFonts w:ascii="Arial" w:hAnsi="Arial" w:cs="Arial"/>
          <w:sz w:val="16"/>
          <w:szCs w:val="16"/>
        </w:rPr>
        <w:t>Anelda Sima</w:t>
      </w:r>
    </w:p>
    <w:p w14:paraId="12C6360F" w14:textId="77777777" w:rsidR="00B827AA" w:rsidRPr="009B7B3A" w:rsidRDefault="00B827AA" w:rsidP="00B827AA">
      <w:pPr>
        <w:suppressAutoHyphens/>
        <w:ind w:left="284"/>
        <w:jc w:val="left"/>
        <w:rPr>
          <w:rFonts w:ascii="Arial" w:hAnsi="Arial" w:cs="Arial"/>
          <w:sz w:val="16"/>
          <w:szCs w:val="16"/>
        </w:rPr>
      </w:pPr>
      <w:r w:rsidRPr="009B7B3A">
        <w:rPr>
          <w:rFonts w:ascii="Arial" w:hAnsi="Arial" w:cs="Arial"/>
          <w:sz w:val="16"/>
          <w:szCs w:val="16"/>
        </w:rPr>
        <w:t>Francesca Della Monica</w:t>
      </w:r>
    </w:p>
    <w:p w14:paraId="5914AB4C" w14:textId="77777777" w:rsidR="00B827AA" w:rsidRPr="009B7B3A" w:rsidRDefault="00B827AA" w:rsidP="00B827AA">
      <w:pPr>
        <w:suppressAutoHyphens/>
        <w:ind w:left="284"/>
        <w:jc w:val="left"/>
        <w:rPr>
          <w:rFonts w:ascii="Arial" w:hAnsi="Arial" w:cs="Arial"/>
          <w:sz w:val="16"/>
          <w:szCs w:val="16"/>
        </w:rPr>
      </w:pPr>
      <w:r w:rsidRPr="009B7B3A">
        <w:rPr>
          <w:rFonts w:ascii="Arial" w:hAnsi="Arial" w:cs="Arial"/>
          <w:sz w:val="16"/>
          <w:szCs w:val="16"/>
        </w:rPr>
        <w:t>Lorenzo Spinosi</w:t>
      </w:r>
    </w:p>
    <w:p w14:paraId="08FC7840" w14:textId="77777777" w:rsidR="00B827AA" w:rsidRPr="009B7B3A" w:rsidRDefault="00B827AA" w:rsidP="00B827AA">
      <w:pPr>
        <w:suppressAutoHyphens/>
        <w:ind w:left="284"/>
        <w:jc w:val="left"/>
        <w:rPr>
          <w:rFonts w:ascii="Arial" w:hAnsi="Arial" w:cs="Arial"/>
          <w:sz w:val="16"/>
          <w:szCs w:val="16"/>
        </w:rPr>
      </w:pPr>
    </w:p>
    <w:p w14:paraId="589DE978" w14:textId="77777777" w:rsidR="00B827AA" w:rsidRDefault="00B827AA" w:rsidP="00B827AA">
      <w:pPr>
        <w:suppressAutoHyphens/>
        <w:ind w:left="284"/>
        <w:jc w:val="left"/>
        <w:rPr>
          <w:rFonts w:ascii="Arial" w:hAnsi="Arial" w:cs="Arial"/>
          <w:b/>
          <w:bCs/>
          <w:sz w:val="16"/>
          <w:szCs w:val="16"/>
        </w:rPr>
      </w:pPr>
      <w:proofErr w:type="spellStart"/>
      <w:r w:rsidRPr="009B7B3A">
        <w:rPr>
          <w:rFonts w:ascii="Arial" w:hAnsi="Arial" w:cs="Arial"/>
          <w:b/>
          <w:bCs/>
          <w:sz w:val="16"/>
          <w:szCs w:val="16"/>
        </w:rPr>
        <w:t>Verity</w:t>
      </w:r>
      <w:proofErr w:type="spellEnd"/>
      <w:r w:rsidRPr="009B7B3A">
        <w:rPr>
          <w:rFonts w:ascii="Arial" w:hAnsi="Arial" w:cs="Arial"/>
          <w:b/>
          <w:bCs/>
          <w:sz w:val="16"/>
          <w:szCs w:val="16"/>
        </w:rPr>
        <w:t xml:space="preserve"> AG</w:t>
      </w:r>
    </w:p>
    <w:p w14:paraId="6682B7B8" w14:textId="180BC0F3" w:rsidR="00733E64" w:rsidRPr="00733E64" w:rsidRDefault="00733E64" w:rsidP="00B827AA">
      <w:pPr>
        <w:suppressAutoHyphens/>
        <w:ind w:left="284"/>
        <w:jc w:val="left"/>
        <w:rPr>
          <w:rFonts w:ascii="Arial" w:hAnsi="Arial" w:cs="Arial"/>
          <w:sz w:val="16"/>
          <w:szCs w:val="16"/>
        </w:rPr>
      </w:pPr>
      <w:r w:rsidRPr="00733E64">
        <w:rPr>
          <w:rFonts w:ascii="Arial" w:hAnsi="Arial" w:cs="Arial"/>
          <w:sz w:val="16"/>
          <w:szCs w:val="16"/>
        </w:rPr>
        <w:t xml:space="preserve">Giuliano </w:t>
      </w:r>
    </w:p>
    <w:p w14:paraId="3D127F9A" w14:textId="77777777" w:rsidR="00B827AA" w:rsidRPr="009B7B3A" w:rsidRDefault="00B827AA" w:rsidP="00B827AA">
      <w:pPr>
        <w:suppressAutoHyphens/>
        <w:ind w:left="284"/>
        <w:jc w:val="left"/>
        <w:rPr>
          <w:rFonts w:ascii="Arial" w:hAnsi="Arial" w:cs="Arial"/>
          <w:sz w:val="16"/>
          <w:szCs w:val="16"/>
        </w:rPr>
      </w:pPr>
      <w:r w:rsidRPr="009B7B3A">
        <w:rPr>
          <w:rFonts w:ascii="Arial" w:hAnsi="Arial" w:cs="Arial"/>
          <w:sz w:val="16"/>
          <w:szCs w:val="16"/>
        </w:rPr>
        <w:t>Tommaso Portaluri</w:t>
      </w:r>
    </w:p>
    <w:p w14:paraId="36F99EEF" w14:textId="094F230F" w:rsidR="00733E64" w:rsidRDefault="00733E64" w:rsidP="00EF3A9C">
      <w:pPr>
        <w:suppressAutoHyphens/>
        <w:spacing w:line="360" w:lineRule="auto"/>
        <w:jc w:val="center"/>
        <w:rPr>
          <w:rFonts w:ascii="Arial" w:hAnsi="Arial" w:cs="Arial"/>
          <w:b/>
          <w:color w:val="39A325"/>
          <w:sz w:val="16"/>
          <w:szCs w:val="10"/>
        </w:rPr>
        <w:sectPr w:rsidR="00733E64" w:rsidSect="009B7B3A">
          <w:type w:val="continuous"/>
          <w:pgSz w:w="8395" w:h="11909" w:code="11"/>
          <w:pgMar w:top="1699" w:right="1411" w:bottom="1699" w:left="1699" w:header="706" w:footer="706" w:gutter="0"/>
          <w:cols w:num="2" w:space="708"/>
          <w:docGrid w:linePitch="360"/>
        </w:sectPr>
      </w:pPr>
    </w:p>
    <w:p w14:paraId="4DB7C52A" w14:textId="77777777" w:rsidR="00B827AA" w:rsidRDefault="00B827AA" w:rsidP="00EF3A9C">
      <w:pPr>
        <w:suppressAutoHyphens/>
        <w:spacing w:line="360" w:lineRule="auto"/>
        <w:jc w:val="center"/>
        <w:rPr>
          <w:rFonts w:ascii="Arial" w:hAnsi="Arial" w:cs="Arial"/>
          <w:b/>
          <w:color w:val="39A325"/>
          <w:sz w:val="16"/>
          <w:szCs w:val="10"/>
        </w:rPr>
      </w:pPr>
    </w:p>
    <w:p w14:paraId="4A35A6BD" w14:textId="77777777" w:rsidR="00171553" w:rsidRDefault="00171553" w:rsidP="00171553">
      <w:pPr>
        <w:suppressAutoHyphens/>
        <w:spacing w:line="360" w:lineRule="auto"/>
        <w:jc w:val="center"/>
        <w:rPr>
          <w:rFonts w:ascii="Arial" w:hAnsi="Arial" w:cs="Arial"/>
          <w:sz w:val="14"/>
          <w:szCs w:val="10"/>
        </w:rPr>
      </w:pPr>
    </w:p>
    <w:p w14:paraId="40342D22" w14:textId="2F548560" w:rsidR="00B003ED" w:rsidRPr="00B003ED" w:rsidRDefault="00B003ED" w:rsidP="00B003ED">
      <w:pPr>
        <w:suppressAutoHyphens/>
        <w:spacing w:line="360" w:lineRule="auto"/>
        <w:rPr>
          <w:rFonts w:ascii="Arial" w:hAnsi="Arial" w:cs="Arial"/>
          <w:b/>
          <w:color w:val="39A325"/>
          <w:sz w:val="24"/>
          <w:szCs w:val="22"/>
        </w:rPr>
      </w:pPr>
      <w:r w:rsidRPr="00B003ED">
        <w:rPr>
          <w:rFonts w:ascii="Arial" w:hAnsi="Arial" w:cs="Arial"/>
          <w:b/>
          <w:color w:val="39A325"/>
          <w:sz w:val="24"/>
          <w:szCs w:val="22"/>
        </w:rPr>
        <w:t>INDICE</w:t>
      </w:r>
    </w:p>
    <w:p w14:paraId="0DBB9477" w14:textId="532DF7FB" w:rsidR="00B53FFE" w:rsidRDefault="00B53FFE" w:rsidP="008C30AA">
      <w:pPr>
        <w:suppressAutoHyphens/>
        <w:spacing w:after="20"/>
        <w:rPr>
          <w:rFonts w:asciiTheme="minorBidi" w:hAnsiTheme="minorBidi"/>
          <w:sz w:val="18"/>
          <w:szCs w:val="18"/>
        </w:rPr>
      </w:pPr>
      <w:r w:rsidRPr="00B53FFE">
        <w:rPr>
          <w:rFonts w:asciiTheme="minorBidi" w:hAnsiTheme="minorBidi"/>
          <w:sz w:val="18"/>
          <w:szCs w:val="18"/>
        </w:rPr>
        <w:t>Introduzione</w:t>
      </w:r>
      <w:r>
        <w:rPr>
          <w:rFonts w:asciiTheme="minorBidi" w:hAnsiTheme="minorBidi"/>
          <w:sz w:val="18"/>
          <w:szCs w:val="18"/>
        </w:rPr>
        <w:t>…………………………………………………………….6</w:t>
      </w:r>
    </w:p>
    <w:p w14:paraId="581701E9" w14:textId="14C57713" w:rsidR="0050230F" w:rsidRDefault="00B53FFE" w:rsidP="008C30AA">
      <w:pPr>
        <w:suppressAutoHyphens/>
        <w:spacing w:after="20"/>
        <w:rPr>
          <w:rFonts w:asciiTheme="minorBidi" w:hAnsiTheme="minorBidi"/>
          <w:sz w:val="18"/>
          <w:szCs w:val="18"/>
        </w:rPr>
      </w:pPr>
      <w:r w:rsidRPr="00B53FFE">
        <w:rPr>
          <w:rFonts w:asciiTheme="minorBidi" w:hAnsiTheme="minorBidi"/>
          <w:sz w:val="18"/>
          <w:szCs w:val="18"/>
        </w:rPr>
        <w:t>Il 2025 del SOSC Monitor: ricerca, iniziative e impatto</w:t>
      </w:r>
      <w:r>
        <w:rPr>
          <w:rFonts w:asciiTheme="minorBidi" w:hAnsiTheme="minorBidi"/>
          <w:sz w:val="18"/>
          <w:szCs w:val="18"/>
        </w:rPr>
        <w:t>…………….6</w:t>
      </w:r>
    </w:p>
    <w:p w14:paraId="5D2A3D2E" w14:textId="77777777" w:rsidR="001651DB" w:rsidRDefault="00B53FFE" w:rsidP="008C30AA">
      <w:pPr>
        <w:suppressAutoHyphens/>
        <w:spacing w:after="20"/>
        <w:jc w:val="left"/>
        <w:rPr>
          <w:rFonts w:asciiTheme="minorBidi" w:hAnsiTheme="minorBidi"/>
          <w:sz w:val="18"/>
          <w:szCs w:val="18"/>
        </w:rPr>
      </w:pPr>
      <w:r w:rsidRPr="00B53FFE">
        <w:rPr>
          <w:rFonts w:asciiTheme="minorBidi" w:hAnsiTheme="minorBidi"/>
          <w:sz w:val="18"/>
          <w:szCs w:val="18"/>
        </w:rPr>
        <w:t xml:space="preserve">Progetto 1: La decarbonizzazione della logistica tra impatti </w:t>
      </w:r>
      <w:r w:rsidR="001651DB">
        <w:rPr>
          <w:rFonts w:asciiTheme="minorBidi" w:hAnsiTheme="minorBidi"/>
          <w:sz w:val="18"/>
          <w:szCs w:val="18"/>
        </w:rPr>
        <w:t xml:space="preserve"> </w:t>
      </w:r>
    </w:p>
    <w:p w14:paraId="79F84E37" w14:textId="5EAEDE87" w:rsidR="00B53FFE" w:rsidRDefault="001651DB" w:rsidP="008C30AA">
      <w:pPr>
        <w:suppressAutoHyphens/>
        <w:spacing w:after="20"/>
        <w:jc w:val="left"/>
        <w:rPr>
          <w:rFonts w:asciiTheme="minorBidi" w:hAnsiTheme="minorBidi"/>
          <w:sz w:val="18"/>
          <w:szCs w:val="18"/>
        </w:rPr>
      </w:pPr>
      <w:r>
        <w:rPr>
          <w:rFonts w:asciiTheme="minorBidi" w:hAnsiTheme="minorBidi"/>
          <w:sz w:val="18"/>
          <w:szCs w:val="18"/>
        </w:rPr>
        <w:t xml:space="preserve">                   </w:t>
      </w:r>
      <w:r w:rsidR="00B53FFE" w:rsidRPr="00B53FFE">
        <w:rPr>
          <w:rFonts w:asciiTheme="minorBidi" w:hAnsiTheme="minorBidi"/>
          <w:sz w:val="18"/>
          <w:szCs w:val="18"/>
        </w:rPr>
        <w:t>ambientali ed economici</w:t>
      </w:r>
      <w:r w:rsidR="00B53FFE">
        <w:rPr>
          <w:rFonts w:asciiTheme="minorBidi" w:hAnsiTheme="minorBidi"/>
          <w:sz w:val="18"/>
          <w:szCs w:val="18"/>
        </w:rPr>
        <w:t>…</w:t>
      </w:r>
      <w:r>
        <w:rPr>
          <w:rFonts w:asciiTheme="minorBidi" w:hAnsiTheme="minorBidi"/>
          <w:sz w:val="18"/>
          <w:szCs w:val="18"/>
        </w:rPr>
        <w:t>……..</w:t>
      </w:r>
      <w:r w:rsidR="00B53FFE">
        <w:rPr>
          <w:rFonts w:asciiTheme="minorBidi" w:hAnsiTheme="minorBidi"/>
          <w:sz w:val="18"/>
          <w:szCs w:val="18"/>
        </w:rPr>
        <w:t>………………………7</w:t>
      </w:r>
    </w:p>
    <w:p w14:paraId="2DD61CA2" w14:textId="77777777" w:rsidR="00CC10BE" w:rsidRDefault="00B53FFE" w:rsidP="008C30AA">
      <w:pPr>
        <w:suppressAutoHyphens/>
        <w:spacing w:after="20"/>
        <w:jc w:val="left"/>
        <w:rPr>
          <w:rFonts w:asciiTheme="minorBidi" w:hAnsiTheme="minorBidi"/>
          <w:sz w:val="18"/>
          <w:szCs w:val="18"/>
        </w:rPr>
      </w:pPr>
      <w:r w:rsidRPr="00B53FFE">
        <w:rPr>
          <w:rFonts w:asciiTheme="minorBidi" w:hAnsiTheme="minorBidi"/>
          <w:sz w:val="18"/>
          <w:szCs w:val="18"/>
        </w:rPr>
        <w:t xml:space="preserve">Progetto 2. Creazione di supply chain sostenibili ed </w:t>
      </w:r>
    </w:p>
    <w:p w14:paraId="7F2ADCD5" w14:textId="221A7607" w:rsidR="00B53FFE" w:rsidRDefault="00CC10BE" w:rsidP="008C30AA">
      <w:pPr>
        <w:suppressAutoHyphens/>
        <w:spacing w:after="20"/>
        <w:jc w:val="left"/>
        <w:rPr>
          <w:rFonts w:asciiTheme="minorBidi" w:hAnsiTheme="minorBidi"/>
          <w:sz w:val="18"/>
          <w:szCs w:val="18"/>
        </w:rPr>
      </w:pPr>
      <w:r>
        <w:rPr>
          <w:rFonts w:asciiTheme="minorBidi" w:hAnsiTheme="minorBidi"/>
          <w:sz w:val="18"/>
          <w:szCs w:val="18"/>
        </w:rPr>
        <w:t xml:space="preserve">                   </w:t>
      </w:r>
      <w:r w:rsidR="00B53FFE" w:rsidRPr="00B53FFE">
        <w:rPr>
          <w:rFonts w:asciiTheme="minorBidi" w:hAnsiTheme="minorBidi"/>
          <w:sz w:val="18"/>
          <w:szCs w:val="18"/>
        </w:rPr>
        <w:t>evoluzione dei fornitori attraverso gli ESG</w:t>
      </w:r>
      <w:r w:rsidR="00B53FFE">
        <w:rPr>
          <w:rFonts w:asciiTheme="minorBidi" w:hAnsiTheme="minorBidi"/>
          <w:sz w:val="18"/>
          <w:szCs w:val="18"/>
        </w:rPr>
        <w:t>……………9</w:t>
      </w:r>
    </w:p>
    <w:p w14:paraId="71DE2128" w14:textId="7671B78D" w:rsidR="00B53FFE" w:rsidRDefault="00B53FFE" w:rsidP="008C30AA">
      <w:pPr>
        <w:suppressAutoHyphens/>
        <w:spacing w:after="20"/>
        <w:rPr>
          <w:rFonts w:asciiTheme="minorBidi" w:hAnsiTheme="minorBidi"/>
          <w:sz w:val="18"/>
          <w:szCs w:val="18"/>
        </w:rPr>
      </w:pPr>
      <w:r w:rsidRPr="00B53FFE">
        <w:rPr>
          <w:rFonts w:asciiTheme="minorBidi" w:hAnsiTheme="minorBidi"/>
          <w:sz w:val="18"/>
          <w:szCs w:val="18"/>
        </w:rPr>
        <w:t xml:space="preserve">Progetto </w:t>
      </w:r>
      <w:r>
        <w:rPr>
          <w:rFonts w:asciiTheme="minorBidi" w:hAnsiTheme="minorBidi"/>
          <w:sz w:val="18"/>
          <w:szCs w:val="18"/>
        </w:rPr>
        <w:t>3</w:t>
      </w:r>
      <w:r w:rsidRPr="00B53FFE">
        <w:rPr>
          <w:rFonts w:asciiTheme="minorBidi" w:hAnsiTheme="minorBidi"/>
          <w:sz w:val="18"/>
          <w:szCs w:val="18"/>
        </w:rPr>
        <w:t xml:space="preserve">. </w:t>
      </w:r>
      <w:r>
        <w:rPr>
          <w:rFonts w:asciiTheme="minorBidi" w:hAnsiTheme="minorBidi"/>
          <w:sz w:val="18"/>
          <w:szCs w:val="18"/>
        </w:rPr>
        <w:t>Definizione di “benessere” nella logistica..……………11</w:t>
      </w:r>
    </w:p>
    <w:p w14:paraId="04E9669F" w14:textId="7D90B3A1" w:rsidR="00B53FFE" w:rsidRDefault="00B53FFE" w:rsidP="008C30AA">
      <w:pPr>
        <w:suppressAutoHyphens/>
        <w:spacing w:after="20"/>
        <w:rPr>
          <w:rFonts w:asciiTheme="minorBidi" w:hAnsiTheme="minorBidi"/>
          <w:sz w:val="18"/>
          <w:szCs w:val="18"/>
        </w:rPr>
      </w:pPr>
      <w:r w:rsidRPr="00B53FFE">
        <w:rPr>
          <w:rFonts w:asciiTheme="minorBidi" w:hAnsiTheme="minorBidi"/>
          <w:sz w:val="18"/>
          <w:szCs w:val="18"/>
        </w:rPr>
        <w:t>I Membri del SOSC Monitor come guest speaker nel 2025</w:t>
      </w:r>
      <w:r>
        <w:rPr>
          <w:rFonts w:asciiTheme="minorBidi" w:hAnsiTheme="minorBidi"/>
          <w:sz w:val="18"/>
          <w:szCs w:val="18"/>
        </w:rPr>
        <w:t>………13</w:t>
      </w:r>
    </w:p>
    <w:p w14:paraId="732A3768" w14:textId="243C6B0B" w:rsidR="00B53FFE" w:rsidRDefault="00B53FFE" w:rsidP="008C30AA">
      <w:pPr>
        <w:suppressAutoHyphens/>
        <w:spacing w:after="20"/>
        <w:rPr>
          <w:rFonts w:asciiTheme="minorBidi" w:hAnsiTheme="minorBidi"/>
          <w:sz w:val="18"/>
          <w:szCs w:val="18"/>
        </w:rPr>
      </w:pPr>
      <w:r w:rsidRPr="00B53FFE">
        <w:rPr>
          <w:rFonts w:asciiTheme="minorBidi" w:hAnsiTheme="minorBidi"/>
          <w:sz w:val="18"/>
          <w:szCs w:val="18"/>
        </w:rPr>
        <w:t>I webinar 2025 del SOSC</w:t>
      </w:r>
      <w:r>
        <w:rPr>
          <w:rFonts w:asciiTheme="minorBidi" w:hAnsiTheme="minorBidi"/>
          <w:sz w:val="18"/>
          <w:szCs w:val="18"/>
        </w:rPr>
        <w:t>……………………………………………14</w:t>
      </w:r>
    </w:p>
    <w:p w14:paraId="5A74A5AA" w14:textId="5A1308CE" w:rsidR="00B53FFE" w:rsidRPr="00241D64" w:rsidRDefault="00241D64" w:rsidP="00241D64">
      <w:pPr>
        <w:suppressAutoHyphens/>
        <w:rPr>
          <w:rFonts w:asciiTheme="minorBidi" w:hAnsiTheme="minorBidi"/>
          <w:sz w:val="14"/>
          <w:szCs w:val="14"/>
        </w:rPr>
      </w:pPr>
      <w:r>
        <w:rPr>
          <w:rFonts w:asciiTheme="minorBidi" w:hAnsiTheme="minorBidi"/>
          <w:sz w:val="18"/>
          <w:szCs w:val="18"/>
        </w:rPr>
        <w:tab/>
      </w:r>
      <w:r w:rsidR="00B53FFE" w:rsidRPr="00241D64">
        <w:rPr>
          <w:rFonts w:asciiTheme="minorBidi" w:hAnsiTheme="minorBidi"/>
          <w:sz w:val="14"/>
          <w:szCs w:val="14"/>
        </w:rPr>
        <w:t xml:space="preserve">Webinar 1. Il programma di filiera </w:t>
      </w:r>
      <w:proofErr w:type="spellStart"/>
      <w:r w:rsidR="00B53FFE" w:rsidRPr="00241D64">
        <w:rPr>
          <w:rFonts w:asciiTheme="minorBidi" w:hAnsiTheme="minorBidi"/>
          <w:sz w:val="14"/>
          <w:szCs w:val="14"/>
        </w:rPr>
        <w:t>PartnerShip</w:t>
      </w:r>
      <w:proofErr w:type="spellEnd"/>
      <w:r w:rsidR="00B53FFE" w:rsidRPr="00241D64">
        <w:rPr>
          <w:rFonts w:asciiTheme="minorBidi" w:hAnsiTheme="minorBidi"/>
          <w:sz w:val="14"/>
          <w:szCs w:val="14"/>
        </w:rPr>
        <w:t xml:space="preserve"> di Fincantieri</w:t>
      </w:r>
    </w:p>
    <w:p w14:paraId="78156C85" w14:textId="2745B163" w:rsidR="00B53FFE" w:rsidRPr="00241D64" w:rsidRDefault="00241D64" w:rsidP="00241D64">
      <w:pPr>
        <w:suppressAutoHyphens/>
        <w:rPr>
          <w:rFonts w:asciiTheme="minorBidi" w:hAnsiTheme="minorBidi"/>
          <w:sz w:val="14"/>
          <w:szCs w:val="14"/>
        </w:rPr>
      </w:pPr>
      <w:r w:rsidRPr="00241D64">
        <w:rPr>
          <w:rFonts w:asciiTheme="minorBidi" w:hAnsiTheme="minorBidi"/>
          <w:sz w:val="14"/>
          <w:szCs w:val="14"/>
        </w:rPr>
        <w:tab/>
      </w:r>
      <w:r w:rsidR="00B53FFE" w:rsidRPr="00241D64">
        <w:rPr>
          <w:rFonts w:asciiTheme="minorBidi" w:hAnsiTheme="minorBidi"/>
          <w:sz w:val="14"/>
          <w:szCs w:val="14"/>
        </w:rPr>
        <w:t xml:space="preserve">Webinar 2. Celebron e </w:t>
      </w:r>
      <w:proofErr w:type="spellStart"/>
      <w:r w:rsidR="00B53FFE" w:rsidRPr="00241D64">
        <w:rPr>
          <w:rFonts w:asciiTheme="minorBidi" w:hAnsiTheme="minorBidi"/>
          <w:sz w:val="14"/>
          <w:szCs w:val="14"/>
        </w:rPr>
        <w:t>LutinX</w:t>
      </w:r>
      <w:proofErr w:type="spellEnd"/>
      <w:r w:rsidR="00B53FFE" w:rsidRPr="00241D64">
        <w:rPr>
          <w:rFonts w:asciiTheme="minorBidi" w:hAnsiTheme="minorBidi"/>
          <w:sz w:val="14"/>
          <w:szCs w:val="14"/>
        </w:rPr>
        <w:t xml:space="preserve"> per la certificazione del volontariato</w:t>
      </w:r>
    </w:p>
    <w:p w14:paraId="58EA4CC8" w14:textId="37B2E1AE" w:rsidR="00B53FFE" w:rsidRPr="00241D64" w:rsidRDefault="00241D64" w:rsidP="00241D64">
      <w:pPr>
        <w:suppressAutoHyphens/>
        <w:rPr>
          <w:rFonts w:asciiTheme="minorBidi" w:hAnsiTheme="minorBidi"/>
          <w:sz w:val="14"/>
          <w:szCs w:val="14"/>
        </w:rPr>
      </w:pPr>
      <w:r w:rsidRPr="00241D64">
        <w:rPr>
          <w:rFonts w:asciiTheme="minorBidi" w:hAnsiTheme="minorBidi"/>
          <w:sz w:val="14"/>
          <w:szCs w:val="14"/>
        </w:rPr>
        <w:tab/>
      </w:r>
      <w:r w:rsidR="00B53FFE" w:rsidRPr="00241D64">
        <w:rPr>
          <w:rFonts w:asciiTheme="minorBidi" w:hAnsiTheme="minorBidi"/>
          <w:sz w:val="14"/>
          <w:szCs w:val="14"/>
        </w:rPr>
        <w:t>Webinar 3. Trasformazione della ISO 9001</w:t>
      </w:r>
    </w:p>
    <w:p w14:paraId="0A0061CD" w14:textId="37D5C29D" w:rsidR="00B53FFE" w:rsidRPr="00241D64" w:rsidRDefault="00241D64" w:rsidP="00241D64">
      <w:pPr>
        <w:suppressAutoHyphens/>
        <w:rPr>
          <w:rFonts w:asciiTheme="minorBidi" w:hAnsiTheme="minorBidi"/>
          <w:sz w:val="14"/>
          <w:szCs w:val="14"/>
        </w:rPr>
      </w:pPr>
      <w:r w:rsidRPr="00241D64">
        <w:rPr>
          <w:rFonts w:asciiTheme="minorBidi" w:hAnsiTheme="minorBidi"/>
          <w:sz w:val="14"/>
          <w:szCs w:val="14"/>
        </w:rPr>
        <w:tab/>
      </w:r>
      <w:r w:rsidR="00B53FFE" w:rsidRPr="00241D64">
        <w:rPr>
          <w:rFonts w:asciiTheme="minorBidi" w:hAnsiTheme="minorBidi"/>
          <w:sz w:val="14"/>
          <w:szCs w:val="14"/>
        </w:rPr>
        <w:t xml:space="preserve">Webinar 4. La collaborazione tra FERCAM e </w:t>
      </w:r>
      <w:proofErr w:type="spellStart"/>
      <w:r w:rsidR="00B53FFE" w:rsidRPr="00241D64">
        <w:rPr>
          <w:rFonts w:asciiTheme="minorBidi" w:hAnsiTheme="minorBidi"/>
          <w:sz w:val="14"/>
          <w:szCs w:val="14"/>
        </w:rPr>
        <w:t>Regusto</w:t>
      </w:r>
      <w:proofErr w:type="spellEnd"/>
    </w:p>
    <w:p w14:paraId="339AE5C0" w14:textId="1E97D482" w:rsidR="00B53FFE" w:rsidRPr="00241D64" w:rsidRDefault="00241D64" w:rsidP="00241D64">
      <w:pPr>
        <w:suppressAutoHyphens/>
        <w:rPr>
          <w:rFonts w:asciiTheme="minorBidi" w:hAnsiTheme="minorBidi"/>
          <w:sz w:val="14"/>
          <w:szCs w:val="14"/>
        </w:rPr>
      </w:pPr>
      <w:r w:rsidRPr="00241D64">
        <w:rPr>
          <w:rFonts w:asciiTheme="minorBidi" w:hAnsiTheme="minorBidi"/>
          <w:sz w:val="14"/>
          <w:szCs w:val="14"/>
        </w:rPr>
        <w:tab/>
      </w:r>
      <w:r w:rsidR="00B53FFE" w:rsidRPr="00241D64">
        <w:rPr>
          <w:rFonts w:asciiTheme="minorBidi" w:hAnsiTheme="minorBidi"/>
          <w:sz w:val="14"/>
          <w:szCs w:val="14"/>
        </w:rPr>
        <w:t>Webinar 5. Integrazione della sostenibilità nei piani di produzione</w:t>
      </w:r>
    </w:p>
    <w:p w14:paraId="57301BFA" w14:textId="41C0400A" w:rsidR="00B53FFE" w:rsidRPr="00740A14" w:rsidRDefault="00241D64" w:rsidP="00241D64">
      <w:pPr>
        <w:suppressAutoHyphens/>
        <w:rPr>
          <w:rFonts w:asciiTheme="minorBidi" w:hAnsiTheme="minorBidi"/>
          <w:sz w:val="14"/>
          <w:szCs w:val="14"/>
          <w:lang w:val="en-US"/>
        </w:rPr>
      </w:pPr>
      <w:r w:rsidRPr="00241D64">
        <w:rPr>
          <w:rFonts w:asciiTheme="minorBidi" w:hAnsiTheme="minorBidi"/>
          <w:sz w:val="14"/>
          <w:szCs w:val="14"/>
        </w:rPr>
        <w:tab/>
      </w:r>
      <w:r w:rsidR="00B53FFE" w:rsidRPr="00740A14">
        <w:rPr>
          <w:rFonts w:asciiTheme="minorBidi" w:hAnsiTheme="minorBidi"/>
          <w:sz w:val="14"/>
          <w:szCs w:val="14"/>
          <w:lang w:val="en-US"/>
        </w:rPr>
        <w:t>Webinar 6. The sustainability orientation vectors – APPA model</w:t>
      </w:r>
    </w:p>
    <w:p w14:paraId="62697D57" w14:textId="77777777" w:rsidR="00241D64" w:rsidRPr="00241D64" w:rsidRDefault="00241D64" w:rsidP="00241D64">
      <w:pPr>
        <w:suppressAutoHyphens/>
        <w:rPr>
          <w:rFonts w:asciiTheme="minorBidi" w:hAnsiTheme="minorBidi"/>
          <w:sz w:val="14"/>
          <w:szCs w:val="14"/>
        </w:rPr>
      </w:pPr>
      <w:r w:rsidRPr="00740A14">
        <w:rPr>
          <w:rFonts w:asciiTheme="minorBidi" w:hAnsiTheme="minorBidi"/>
          <w:sz w:val="14"/>
          <w:szCs w:val="14"/>
          <w:lang w:val="en-US"/>
        </w:rPr>
        <w:tab/>
      </w:r>
      <w:r w:rsidR="00B53FFE" w:rsidRPr="00241D64">
        <w:rPr>
          <w:rFonts w:asciiTheme="minorBidi" w:hAnsiTheme="minorBidi"/>
          <w:sz w:val="14"/>
          <w:szCs w:val="14"/>
        </w:rPr>
        <w:t xml:space="preserve">Webinar 7. Concettualizzazione e misurazione del benessere nella </w:t>
      </w:r>
    </w:p>
    <w:p w14:paraId="2DD8E93C" w14:textId="392796F1" w:rsidR="00B53FFE" w:rsidRPr="00241D64" w:rsidRDefault="00241D64" w:rsidP="00241D64">
      <w:pPr>
        <w:suppressAutoHyphens/>
        <w:rPr>
          <w:rFonts w:asciiTheme="minorBidi" w:hAnsiTheme="minorBidi"/>
          <w:sz w:val="14"/>
          <w:szCs w:val="14"/>
        </w:rPr>
      </w:pPr>
      <w:r w:rsidRPr="00241D64">
        <w:rPr>
          <w:rFonts w:asciiTheme="minorBidi" w:hAnsiTheme="minorBidi"/>
          <w:sz w:val="14"/>
          <w:szCs w:val="14"/>
        </w:rPr>
        <w:tab/>
      </w:r>
      <w:r w:rsidRPr="00241D64">
        <w:rPr>
          <w:rFonts w:asciiTheme="minorBidi" w:hAnsiTheme="minorBidi"/>
          <w:sz w:val="14"/>
          <w:szCs w:val="14"/>
        </w:rPr>
        <w:tab/>
      </w:r>
      <w:r w:rsidR="00B53FFE" w:rsidRPr="00241D64">
        <w:rPr>
          <w:rFonts w:asciiTheme="minorBidi" w:hAnsiTheme="minorBidi"/>
          <w:sz w:val="14"/>
          <w:szCs w:val="14"/>
        </w:rPr>
        <w:t>logistica</w:t>
      </w:r>
    </w:p>
    <w:p w14:paraId="26744576" w14:textId="77777777" w:rsidR="00241D64" w:rsidRPr="00241D64" w:rsidRDefault="00241D64" w:rsidP="00D26A91">
      <w:pPr>
        <w:suppressAutoHyphens/>
        <w:rPr>
          <w:rFonts w:asciiTheme="minorBidi" w:hAnsiTheme="minorBidi"/>
          <w:sz w:val="14"/>
          <w:szCs w:val="14"/>
        </w:rPr>
      </w:pPr>
      <w:r w:rsidRPr="00241D64">
        <w:rPr>
          <w:rFonts w:asciiTheme="minorBidi" w:hAnsiTheme="minorBidi"/>
          <w:sz w:val="14"/>
          <w:szCs w:val="14"/>
        </w:rPr>
        <w:tab/>
      </w:r>
      <w:r w:rsidR="00B53FFE" w:rsidRPr="00241D64">
        <w:rPr>
          <w:rFonts w:asciiTheme="minorBidi" w:hAnsiTheme="minorBidi"/>
          <w:sz w:val="14"/>
          <w:szCs w:val="14"/>
        </w:rPr>
        <w:t xml:space="preserve">Webinar 8. Ripensare la biodiversità e le strategie di </w:t>
      </w:r>
      <w:proofErr w:type="spellStart"/>
      <w:r w:rsidR="00B53FFE" w:rsidRPr="00241D64">
        <w:rPr>
          <w:rFonts w:asciiTheme="minorBidi" w:hAnsiTheme="minorBidi"/>
          <w:sz w:val="14"/>
          <w:szCs w:val="14"/>
        </w:rPr>
        <w:t>offsetting</w:t>
      </w:r>
      <w:proofErr w:type="spellEnd"/>
      <w:r w:rsidR="00B53FFE" w:rsidRPr="00241D64">
        <w:rPr>
          <w:rFonts w:asciiTheme="minorBidi" w:hAnsiTheme="minorBidi"/>
          <w:sz w:val="14"/>
          <w:szCs w:val="14"/>
        </w:rPr>
        <w:t xml:space="preserve"> nelle </w:t>
      </w:r>
    </w:p>
    <w:p w14:paraId="212E7692" w14:textId="7E93DE7A" w:rsidR="00B53FFE" w:rsidRPr="00241D64" w:rsidRDefault="00241D64" w:rsidP="00D26A91">
      <w:pPr>
        <w:suppressAutoHyphens/>
        <w:rPr>
          <w:rFonts w:asciiTheme="minorBidi" w:hAnsiTheme="minorBidi"/>
          <w:sz w:val="14"/>
          <w:szCs w:val="14"/>
        </w:rPr>
      </w:pPr>
      <w:r w:rsidRPr="00241D64">
        <w:rPr>
          <w:rFonts w:asciiTheme="minorBidi" w:hAnsiTheme="minorBidi"/>
          <w:sz w:val="14"/>
          <w:szCs w:val="14"/>
        </w:rPr>
        <w:tab/>
      </w:r>
      <w:r w:rsidRPr="00241D64">
        <w:rPr>
          <w:rFonts w:asciiTheme="minorBidi" w:hAnsiTheme="minorBidi"/>
          <w:sz w:val="14"/>
          <w:szCs w:val="14"/>
        </w:rPr>
        <w:tab/>
      </w:r>
      <w:proofErr w:type="spellStart"/>
      <w:r w:rsidR="00B53FFE" w:rsidRPr="00241D64">
        <w:rPr>
          <w:rFonts w:asciiTheme="minorBidi" w:hAnsiTheme="minorBidi"/>
          <w:sz w:val="14"/>
          <w:szCs w:val="14"/>
        </w:rPr>
        <w:t>operations</w:t>
      </w:r>
      <w:proofErr w:type="spellEnd"/>
      <w:r w:rsidR="00B53FFE" w:rsidRPr="00241D64">
        <w:rPr>
          <w:rFonts w:asciiTheme="minorBidi" w:hAnsiTheme="minorBidi"/>
          <w:sz w:val="14"/>
          <w:szCs w:val="14"/>
        </w:rPr>
        <w:t xml:space="preserve"> e nelle supply chain del futuro</w:t>
      </w:r>
    </w:p>
    <w:p w14:paraId="6A1C2092" w14:textId="7D804501" w:rsidR="00B53FFE" w:rsidRDefault="00B53FFE" w:rsidP="008C30AA">
      <w:pPr>
        <w:suppressAutoHyphens/>
        <w:spacing w:after="20"/>
        <w:rPr>
          <w:rFonts w:asciiTheme="minorBidi" w:hAnsiTheme="minorBidi"/>
          <w:sz w:val="18"/>
          <w:szCs w:val="18"/>
        </w:rPr>
      </w:pPr>
      <w:r w:rsidRPr="00B53FFE">
        <w:rPr>
          <w:rFonts w:asciiTheme="minorBidi" w:hAnsiTheme="minorBidi"/>
          <w:sz w:val="18"/>
          <w:szCs w:val="18"/>
        </w:rPr>
        <w:t xml:space="preserve">Eventi e meeting con i SOSC Monitor </w:t>
      </w:r>
      <w:proofErr w:type="spellStart"/>
      <w:r w:rsidRPr="00B53FFE">
        <w:rPr>
          <w:rFonts w:asciiTheme="minorBidi" w:hAnsiTheme="minorBidi"/>
          <w:sz w:val="18"/>
          <w:szCs w:val="18"/>
        </w:rPr>
        <w:t>Member</w:t>
      </w:r>
      <w:proofErr w:type="spellEnd"/>
      <w:r>
        <w:rPr>
          <w:rFonts w:asciiTheme="minorBidi" w:hAnsiTheme="minorBidi"/>
          <w:sz w:val="18"/>
          <w:szCs w:val="18"/>
        </w:rPr>
        <w:t>……………………20</w:t>
      </w:r>
    </w:p>
    <w:p w14:paraId="25125575" w14:textId="6B6E91AB" w:rsidR="00B53FFE" w:rsidRDefault="00205A88" w:rsidP="008C30AA">
      <w:pPr>
        <w:suppressAutoHyphens/>
        <w:spacing w:after="20"/>
        <w:rPr>
          <w:rFonts w:asciiTheme="minorBidi" w:hAnsiTheme="minorBidi"/>
          <w:sz w:val="18"/>
          <w:szCs w:val="18"/>
        </w:rPr>
      </w:pPr>
      <w:r>
        <w:rPr>
          <w:rFonts w:asciiTheme="minorBidi" w:hAnsiTheme="minorBidi"/>
          <w:sz w:val="18"/>
          <w:szCs w:val="18"/>
        </w:rPr>
        <w:t xml:space="preserve">Altri </w:t>
      </w:r>
      <w:r w:rsidR="00B53FFE" w:rsidRPr="00B53FFE">
        <w:rPr>
          <w:rFonts w:asciiTheme="minorBidi" w:hAnsiTheme="minorBidi"/>
          <w:sz w:val="18"/>
          <w:szCs w:val="18"/>
        </w:rPr>
        <w:t>contributi sviluppati con i partner</w:t>
      </w:r>
      <w:r w:rsidR="00B53FFE">
        <w:rPr>
          <w:rFonts w:asciiTheme="minorBidi" w:hAnsiTheme="minorBidi"/>
          <w:sz w:val="18"/>
          <w:szCs w:val="18"/>
        </w:rPr>
        <w:t>……………………</w:t>
      </w:r>
      <w:r>
        <w:rPr>
          <w:rFonts w:asciiTheme="minorBidi" w:hAnsiTheme="minorBidi"/>
          <w:sz w:val="18"/>
          <w:szCs w:val="18"/>
        </w:rPr>
        <w:t>…</w:t>
      </w:r>
      <w:r w:rsidR="00B53FFE">
        <w:rPr>
          <w:rFonts w:asciiTheme="minorBidi" w:hAnsiTheme="minorBidi"/>
          <w:sz w:val="18"/>
          <w:szCs w:val="18"/>
        </w:rPr>
        <w:t>………22</w:t>
      </w:r>
    </w:p>
    <w:p w14:paraId="490B5AB9" w14:textId="4C6DBFA6" w:rsidR="00B53FFE" w:rsidRDefault="00B53FFE" w:rsidP="008C30AA">
      <w:pPr>
        <w:suppressAutoHyphens/>
        <w:spacing w:after="20"/>
        <w:rPr>
          <w:rFonts w:asciiTheme="minorBidi" w:hAnsiTheme="minorBidi"/>
          <w:sz w:val="18"/>
          <w:szCs w:val="18"/>
        </w:rPr>
      </w:pPr>
      <w:r w:rsidRPr="00B53FFE">
        <w:rPr>
          <w:rFonts w:asciiTheme="minorBidi" w:hAnsiTheme="minorBidi"/>
          <w:sz w:val="18"/>
          <w:szCs w:val="18"/>
        </w:rPr>
        <w:t>Pubblicazioni internazionali del 2025</w:t>
      </w:r>
      <w:r>
        <w:rPr>
          <w:rFonts w:asciiTheme="minorBidi" w:hAnsiTheme="minorBidi"/>
          <w:sz w:val="18"/>
          <w:szCs w:val="18"/>
        </w:rPr>
        <w:t>………………………….……23</w:t>
      </w:r>
    </w:p>
    <w:p w14:paraId="55062E1D" w14:textId="1B16DA66" w:rsidR="00B53FFE" w:rsidRDefault="00B53FFE" w:rsidP="008C30AA">
      <w:pPr>
        <w:suppressAutoHyphens/>
        <w:spacing w:after="20"/>
        <w:rPr>
          <w:rFonts w:asciiTheme="minorBidi" w:hAnsiTheme="minorBidi"/>
          <w:sz w:val="18"/>
          <w:szCs w:val="18"/>
        </w:rPr>
      </w:pPr>
      <w:r w:rsidRPr="00B53FFE">
        <w:rPr>
          <w:rFonts w:asciiTheme="minorBidi" w:hAnsiTheme="minorBidi"/>
          <w:sz w:val="18"/>
          <w:szCs w:val="18"/>
        </w:rPr>
        <w:t>Esperienze e Best Practice dei Partner del SOSC Monitor</w:t>
      </w:r>
      <w:r>
        <w:rPr>
          <w:rFonts w:asciiTheme="minorBidi" w:hAnsiTheme="minorBidi"/>
          <w:sz w:val="18"/>
          <w:szCs w:val="18"/>
        </w:rPr>
        <w:t>….……25</w:t>
      </w:r>
    </w:p>
    <w:p w14:paraId="4BBC1C31" w14:textId="2120AB96" w:rsidR="00B53FFE" w:rsidRPr="00241D64" w:rsidRDefault="00241D64" w:rsidP="00D26A91">
      <w:pPr>
        <w:suppressAutoHyphens/>
        <w:rPr>
          <w:rFonts w:asciiTheme="minorBidi" w:hAnsiTheme="minorBidi"/>
          <w:sz w:val="14"/>
          <w:szCs w:val="14"/>
        </w:rPr>
      </w:pPr>
      <w:r>
        <w:rPr>
          <w:rFonts w:asciiTheme="minorBidi" w:hAnsiTheme="minorBidi"/>
          <w:sz w:val="14"/>
          <w:szCs w:val="14"/>
        </w:rPr>
        <w:tab/>
      </w:r>
      <w:r w:rsidRPr="00241D64">
        <w:rPr>
          <w:rFonts w:asciiTheme="minorBidi" w:hAnsiTheme="minorBidi"/>
          <w:sz w:val="14"/>
          <w:szCs w:val="14"/>
        </w:rPr>
        <w:t>1. AI e analisi dati per ridurre lo spreco alimentare nel retail</w:t>
      </w:r>
    </w:p>
    <w:p w14:paraId="5B8DF16B" w14:textId="77777777" w:rsidR="0051238D" w:rsidRDefault="00241D64" w:rsidP="00241D64">
      <w:pPr>
        <w:suppressAutoHyphens/>
        <w:rPr>
          <w:rFonts w:asciiTheme="minorBidi" w:hAnsiTheme="minorBidi"/>
          <w:sz w:val="14"/>
          <w:szCs w:val="14"/>
        </w:rPr>
      </w:pPr>
      <w:r>
        <w:rPr>
          <w:rFonts w:asciiTheme="minorBidi" w:hAnsiTheme="minorBidi"/>
          <w:sz w:val="14"/>
          <w:szCs w:val="14"/>
        </w:rPr>
        <w:tab/>
      </w:r>
      <w:r w:rsidRPr="00241D64">
        <w:rPr>
          <w:rFonts w:asciiTheme="minorBidi" w:hAnsiTheme="minorBidi"/>
          <w:sz w:val="14"/>
          <w:szCs w:val="14"/>
        </w:rPr>
        <w:t xml:space="preserve">2. Dal </w:t>
      </w:r>
      <w:r>
        <w:rPr>
          <w:rFonts w:asciiTheme="minorBidi" w:hAnsiTheme="minorBidi"/>
          <w:sz w:val="14"/>
          <w:szCs w:val="14"/>
        </w:rPr>
        <w:t>d</w:t>
      </w:r>
      <w:r w:rsidRPr="00241D64">
        <w:rPr>
          <w:rFonts w:asciiTheme="minorBidi" w:hAnsiTheme="minorBidi"/>
          <w:sz w:val="14"/>
          <w:szCs w:val="14"/>
        </w:rPr>
        <w:t xml:space="preserve">ato all’impatto: costruire insieme una filiera carbon </w:t>
      </w:r>
      <w:proofErr w:type="spellStart"/>
      <w:r w:rsidRPr="00241D64">
        <w:rPr>
          <w:rFonts w:asciiTheme="minorBidi" w:hAnsiTheme="minorBidi"/>
          <w:sz w:val="14"/>
          <w:szCs w:val="14"/>
        </w:rPr>
        <w:t>aware</w:t>
      </w:r>
      <w:proofErr w:type="spellEnd"/>
    </w:p>
    <w:p w14:paraId="415CB77B" w14:textId="7409ECC5" w:rsidR="007E5597" w:rsidRPr="0051238D" w:rsidRDefault="0051238D" w:rsidP="00241D64">
      <w:pPr>
        <w:suppressAutoHyphens/>
        <w:rPr>
          <w:rFonts w:asciiTheme="minorBidi" w:hAnsiTheme="minorBidi"/>
          <w:sz w:val="14"/>
          <w:szCs w:val="14"/>
        </w:rPr>
      </w:pPr>
      <w:r>
        <w:rPr>
          <w:rFonts w:asciiTheme="minorBidi" w:hAnsiTheme="minorBidi"/>
          <w:sz w:val="14"/>
          <w:szCs w:val="14"/>
        </w:rPr>
        <w:tab/>
        <w:t xml:space="preserve">3. </w:t>
      </w:r>
      <w:r w:rsidR="007E5597" w:rsidRPr="0051238D">
        <w:rPr>
          <w:rFonts w:asciiTheme="minorBidi" w:hAnsiTheme="minorBidi"/>
          <w:sz w:val="14"/>
          <w:szCs w:val="14"/>
        </w:rPr>
        <w:t>Allestimento mostre Grand Tour AFAM</w:t>
      </w:r>
    </w:p>
    <w:p w14:paraId="49B7015A" w14:textId="4A9AC8BF" w:rsidR="00241D64" w:rsidRDefault="00241D64" w:rsidP="00241D64">
      <w:pPr>
        <w:suppressAutoHyphens/>
        <w:rPr>
          <w:rFonts w:asciiTheme="minorBidi" w:hAnsiTheme="minorBidi"/>
          <w:sz w:val="14"/>
          <w:szCs w:val="14"/>
        </w:rPr>
      </w:pPr>
      <w:r w:rsidRPr="0051238D">
        <w:rPr>
          <w:rFonts w:asciiTheme="minorBidi" w:hAnsiTheme="minorBidi"/>
          <w:sz w:val="14"/>
          <w:szCs w:val="14"/>
        </w:rPr>
        <w:tab/>
      </w:r>
      <w:r w:rsidR="0051238D">
        <w:rPr>
          <w:rFonts w:asciiTheme="minorBidi" w:hAnsiTheme="minorBidi"/>
          <w:sz w:val="14"/>
          <w:szCs w:val="14"/>
        </w:rPr>
        <w:t>4</w:t>
      </w:r>
      <w:r>
        <w:rPr>
          <w:rFonts w:asciiTheme="minorBidi" w:hAnsiTheme="minorBidi"/>
          <w:sz w:val="14"/>
          <w:szCs w:val="14"/>
        </w:rPr>
        <w:t xml:space="preserve">. </w:t>
      </w:r>
      <w:r w:rsidRPr="00241D64">
        <w:rPr>
          <w:rFonts w:asciiTheme="minorBidi" w:hAnsiTheme="minorBidi"/>
          <w:sz w:val="14"/>
          <w:szCs w:val="14"/>
        </w:rPr>
        <w:t xml:space="preserve">Il Modello di </w:t>
      </w:r>
      <w:proofErr w:type="spellStart"/>
      <w:r w:rsidRPr="00241D64">
        <w:rPr>
          <w:rFonts w:asciiTheme="minorBidi" w:hAnsiTheme="minorBidi"/>
          <w:sz w:val="14"/>
          <w:szCs w:val="14"/>
        </w:rPr>
        <w:t>Sustainable</w:t>
      </w:r>
      <w:proofErr w:type="spellEnd"/>
      <w:r w:rsidRPr="00241D64">
        <w:rPr>
          <w:rFonts w:asciiTheme="minorBidi" w:hAnsiTheme="minorBidi"/>
          <w:sz w:val="14"/>
          <w:szCs w:val="14"/>
        </w:rPr>
        <w:t xml:space="preserve"> Supply Chain di Fincantieri</w:t>
      </w:r>
    </w:p>
    <w:p w14:paraId="1D1260C0" w14:textId="331D564D" w:rsidR="00241D64" w:rsidRDefault="00241D64" w:rsidP="00241D64">
      <w:pPr>
        <w:suppressAutoHyphens/>
        <w:rPr>
          <w:rFonts w:asciiTheme="minorBidi" w:hAnsiTheme="minorBidi"/>
          <w:sz w:val="14"/>
          <w:szCs w:val="14"/>
        </w:rPr>
      </w:pPr>
      <w:r>
        <w:rPr>
          <w:rFonts w:asciiTheme="minorBidi" w:hAnsiTheme="minorBidi"/>
          <w:sz w:val="14"/>
          <w:szCs w:val="14"/>
        </w:rPr>
        <w:tab/>
      </w:r>
      <w:r w:rsidR="0051238D">
        <w:rPr>
          <w:rFonts w:asciiTheme="minorBidi" w:hAnsiTheme="minorBidi"/>
          <w:sz w:val="14"/>
          <w:szCs w:val="14"/>
        </w:rPr>
        <w:t>5</w:t>
      </w:r>
      <w:r>
        <w:rPr>
          <w:rFonts w:asciiTheme="minorBidi" w:hAnsiTheme="minorBidi"/>
          <w:sz w:val="14"/>
          <w:szCs w:val="14"/>
        </w:rPr>
        <w:t xml:space="preserve">. </w:t>
      </w:r>
      <w:r w:rsidRPr="00241D64">
        <w:rPr>
          <w:rFonts w:asciiTheme="minorBidi" w:hAnsiTheme="minorBidi"/>
          <w:sz w:val="14"/>
          <w:szCs w:val="14"/>
        </w:rPr>
        <w:t xml:space="preserve">PEAR – Polo delle Eccellenze </w:t>
      </w:r>
      <w:proofErr w:type="spellStart"/>
      <w:r w:rsidRPr="00241D64">
        <w:rPr>
          <w:rFonts w:asciiTheme="minorBidi" w:hAnsiTheme="minorBidi"/>
          <w:sz w:val="14"/>
          <w:szCs w:val="14"/>
        </w:rPr>
        <w:t>Artigia</w:t>
      </w:r>
      <w:proofErr w:type="spellEnd"/>
      <w:r w:rsidRPr="00241D64">
        <w:rPr>
          <w:rFonts w:asciiTheme="minorBidi" w:hAnsiTheme="minorBidi"/>
          <w:sz w:val="14"/>
          <w:szCs w:val="14"/>
        </w:rPr>
        <w:t xml:space="preserve"> </w:t>
      </w:r>
      <w:proofErr w:type="spellStart"/>
      <w:r w:rsidRPr="00241D64">
        <w:rPr>
          <w:rFonts w:asciiTheme="minorBidi" w:hAnsiTheme="minorBidi"/>
          <w:sz w:val="14"/>
          <w:szCs w:val="14"/>
        </w:rPr>
        <w:t>nali</w:t>
      </w:r>
      <w:proofErr w:type="spellEnd"/>
      <w:r w:rsidRPr="00241D64">
        <w:rPr>
          <w:rFonts w:asciiTheme="minorBidi" w:hAnsiTheme="minorBidi"/>
          <w:sz w:val="14"/>
          <w:szCs w:val="14"/>
        </w:rPr>
        <w:t xml:space="preserve">: innovazione e </w:t>
      </w:r>
    </w:p>
    <w:p w14:paraId="199C6DBC" w14:textId="5B0B8A31" w:rsidR="00241D64" w:rsidRDefault="00241D64" w:rsidP="00241D64">
      <w:pPr>
        <w:suppressAutoHyphens/>
        <w:rPr>
          <w:rFonts w:asciiTheme="minorBidi" w:hAnsiTheme="minorBidi"/>
          <w:sz w:val="14"/>
          <w:szCs w:val="14"/>
        </w:rPr>
      </w:pPr>
      <w:r>
        <w:rPr>
          <w:rFonts w:asciiTheme="minorBidi" w:hAnsiTheme="minorBidi"/>
          <w:sz w:val="14"/>
          <w:szCs w:val="14"/>
        </w:rPr>
        <w:tab/>
        <w:t xml:space="preserve">    </w:t>
      </w:r>
      <w:r w:rsidRPr="00241D64">
        <w:rPr>
          <w:rFonts w:asciiTheme="minorBidi" w:hAnsiTheme="minorBidi"/>
          <w:sz w:val="14"/>
          <w:szCs w:val="14"/>
        </w:rPr>
        <w:t xml:space="preserve">sostenibilità nel Made in </w:t>
      </w:r>
      <w:proofErr w:type="spellStart"/>
      <w:r w:rsidRPr="00241D64">
        <w:rPr>
          <w:rFonts w:asciiTheme="minorBidi" w:hAnsiTheme="minorBidi"/>
          <w:sz w:val="14"/>
          <w:szCs w:val="14"/>
        </w:rPr>
        <w:t>Italy</w:t>
      </w:r>
      <w:proofErr w:type="spellEnd"/>
    </w:p>
    <w:p w14:paraId="0127176A" w14:textId="0718108A" w:rsidR="00241D64" w:rsidRDefault="00241D64" w:rsidP="00241D64">
      <w:pPr>
        <w:suppressAutoHyphens/>
        <w:rPr>
          <w:rFonts w:asciiTheme="minorBidi" w:hAnsiTheme="minorBidi"/>
          <w:sz w:val="14"/>
          <w:szCs w:val="14"/>
        </w:rPr>
      </w:pPr>
      <w:r>
        <w:rPr>
          <w:rFonts w:asciiTheme="minorBidi" w:hAnsiTheme="minorBidi"/>
          <w:sz w:val="14"/>
          <w:szCs w:val="14"/>
        </w:rPr>
        <w:tab/>
      </w:r>
      <w:r w:rsidR="0051238D">
        <w:rPr>
          <w:rFonts w:asciiTheme="minorBidi" w:hAnsiTheme="minorBidi"/>
          <w:sz w:val="14"/>
          <w:szCs w:val="14"/>
        </w:rPr>
        <w:t>6</w:t>
      </w:r>
      <w:r>
        <w:rPr>
          <w:rFonts w:asciiTheme="minorBidi" w:hAnsiTheme="minorBidi"/>
          <w:sz w:val="14"/>
          <w:szCs w:val="14"/>
        </w:rPr>
        <w:t xml:space="preserve">. </w:t>
      </w:r>
      <w:proofErr w:type="spellStart"/>
      <w:r w:rsidRPr="00241D64">
        <w:rPr>
          <w:rFonts w:asciiTheme="minorBidi" w:hAnsiTheme="minorBidi"/>
          <w:sz w:val="14"/>
          <w:szCs w:val="14"/>
        </w:rPr>
        <w:t>Nection</w:t>
      </w:r>
      <w:proofErr w:type="spellEnd"/>
      <w:r w:rsidRPr="00241D64">
        <w:rPr>
          <w:rFonts w:asciiTheme="minorBidi" w:hAnsiTheme="minorBidi"/>
          <w:sz w:val="14"/>
          <w:szCs w:val="14"/>
        </w:rPr>
        <w:t xml:space="preserve"> by Padrosa: il primo parcheggio custodito in Italia </w:t>
      </w:r>
    </w:p>
    <w:p w14:paraId="22F74930" w14:textId="03F78136" w:rsidR="00241D64" w:rsidRPr="00241D64" w:rsidRDefault="00241D64" w:rsidP="00241D64">
      <w:pPr>
        <w:suppressAutoHyphens/>
        <w:rPr>
          <w:rFonts w:asciiTheme="minorBidi" w:hAnsiTheme="minorBidi"/>
          <w:sz w:val="14"/>
          <w:szCs w:val="14"/>
        </w:rPr>
      </w:pPr>
      <w:r>
        <w:rPr>
          <w:rFonts w:asciiTheme="minorBidi" w:hAnsiTheme="minorBidi"/>
          <w:sz w:val="14"/>
          <w:szCs w:val="14"/>
        </w:rPr>
        <w:tab/>
        <w:t xml:space="preserve">    </w:t>
      </w:r>
      <w:r w:rsidRPr="00241D64">
        <w:rPr>
          <w:rFonts w:asciiTheme="minorBidi" w:hAnsiTheme="minorBidi"/>
          <w:sz w:val="14"/>
          <w:szCs w:val="14"/>
        </w:rPr>
        <w:t>per mezzi pesanti, con servizi dedicati e certificato SSTPA</w:t>
      </w:r>
    </w:p>
    <w:p w14:paraId="0E7B094E" w14:textId="2FFA63DF" w:rsidR="00241D64" w:rsidRDefault="00241D64" w:rsidP="00241D64">
      <w:pPr>
        <w:suppressAutoHyphens/>
        <w:rPr>
          <w:rFonts w:asciiTheme="minorBidi" w:hAnsiTheme="minorBidi"/>
          <w:sz w:val="14"/>
          <w:szCs w:val="14"/>
        </w:rPr>
      </w:pPr>
      <w:r>
        <w:rPr>
          <w:rFonts w:asciiTheme="minorBidi" w:hAnsiTheme="minorBidi"/>
          <w:sz w:val="14"/>
          <w:szCs w:val="14"/>
        </w:rPr>
        <w:tab/>
      </w:r>
      <w:r w:rsidR="0051238D">
        <w:rPr>
          <w:rFonts w:asciiTheme="minorBidi" w:hAnsiTheme="minorBidi"/>
          <w:sz w:val="14"/>
          <w:szCs w:val="14"/>
        </w:rPr>
        <w:t>7</w:t>
      </w:r>
      <w:r>
        <w:rPr>
          <w:rFonts w:asciiTheme="minorBidi" w:hAnsiTheme="minorBidi"/>
          <w:sz w:val="14"/>
          <w:szCs w:val="14"/>
        </w:rPr>
        <w:t xml:space="preserve">. </w:t>
      </w:r>
      <w:r w:rsidRPr="00241D64">
        <w:rPr>
          <w:rFonts w:asciiTheme="minorBidi" w:hAnsiTheme="minorBidi"/>
          <w:sz w:val="14"/>
          <w:szCs w:val="14"/>
        </w:rPr>
        <w:t>n-</w:t>
      </w:r>
      <w:proofErr w:type="spellStart"/>
      <w:r w:rsidRPr="00241D64">
        <w:rPr>
          <w:rFonts w:asciiTheme="minorBidi" w:hAnsiTheme="minorBidi"/>
          <w:sz w:val="14"/>
          <w:szCs w:val="14"/>
        </w:rPr>
        <w:t>Recharge</w:t>
      </w:r>
      <w:proofErr w:type="spellEnd"/>
      <w:r w:rsidRPr="00241D64">
        <w:rPr>
          <w:rFonts w:asciiTheme="minorBidi" w:hAnsiTheme="minorBidi"/>
          <w:sz w:val="14"/>
          <w:szCs w:val="14"/>
        </w:rPr>
        <w:t xml:space="preserve"> – Il tempo che rigenera il benessere</w:t>
      </w:r>
    </w:p>
    <w:p w14:paraId="29D6ED5F" w14:textId="3B501C8D" w:rsidR="00241D64" w:rsidRDefault="00241D64" w:rsidP="00241D64">
      <w:pPr>
        <w:suppressAutoHyphens/>
        <w:rPr>
          <w:rFonts w:asciiTheme="minorBidi" w:hAnsiTheme="minorBidi"/>
          <w:sz w:val="14"/>
          <w:szCs w:val="14"/>
        </w:rPr>
      </w:pPr>
      <w:r>
        <w:rPr>
          <w:rFonts w:asciiTheme="minorBidi" w:hAnsiTheme="minorBidi"/>
          <w:sz w:val="14"/>
          <w:szCs w:val="14"/>
        </w:rPr>
        <w:tab/>
      </w:r>
      <w:r w:rsidR="0051238D">
        <w:rPr>
          <w:rFonts w:asciiTheme="minorBidi" w:hAnsiTheme="minorBidi"/>
          <w:sz w:val="14"/>
          <w:szCs w:val="14"/>
        </w:rPr>
        <w:t>8</w:t>
      </w:r>
      <w:r>
        <w:rPr>
          <w:rFonts w:asciiTheme="minorBidi" w:hAnsiTheme="minorBidi"/>
          <w:sz w:val="14"/>
          <w:szCs w:val="14"/>
        </w:rPr>
        <w:t xml:space="preserve">. </w:t>
      </w:r>
      <w:proofErr w:type="spellStart"/>
      <w:r w:rsidRPr="00241D64">
        <w:rPr>
          <w:rFonts w:asciiTheme="minorBidi" w:hAnsiTheme="minorBidi"/>
          <w:sz w:val="14"/>
          <w:szCs w:val="14"/>
        </w:rPr>
        <w:t>PARKlife</w:t>
      </w:r>
      <w:proofErr w:type="spellEnd"/>
      <w:r w:rsidRPr="00241D64">
        <w:rPr>
          <w:rFonts w:asciiTheme="minorBidi" w:hAnsiTheme="minorBidi"/>
          <w:sz w:val="14"/>
          <w:szCs w:val="14"/>
        </w:rPr>
        <w:t xml:space="preserve">™ – Piacenza Sport Center: la logistica che diventa </w:t>
      </w:r>
    </w:p>
    <w:p w14:paraId="354A97D3" w14:textId="77777777" w:rsidR="0051238D" w:rsidRDefault="00241D64" w:rsidP="00241D64">
      <w:pPr>
        <w:suppressAutoHyphens/>
        <w:rPr>
          <w:rFonts w:asciiTheme="minorBidi" w:hAnsiTheme="minorBidi"/>
          <w:sz w:val="14"/>
          <w:szCs w:val="14"/>
        </w:rPr>
      </w:pPr>
      <w:r>
        <w:rPr>
          <w:rFonts w:asciiTheme="minorBidi" w:hAnsiTheme="minorBidi"/>
          <w:sz w:val="14"/>
          <w:szCs w:val="14"/>
        </w:rPr>
        <w:tab/>
        <w:t xml:space="preserve">    </w:t>
      </w:r>
      <w:r w:rsidRPr="00241D64">
        <w:rPr>
          <w:rFonts w:asciiTheme="minorBidi" w:hAnsiTheme="minorBidi"/>
          <w:sz w:val="14"/>
          <w:szCs w:val="14"/>
        </w:rPr>
        <w:t>Comunità</w:t>
      </w:r>
      <w:r w:rsidR="007E5597" w:rsidRPr="0051238D">
        <w:rPr>
          <w:rFonts w:asciiTheme="minorBidi" w:hAnsiTheme="minorBidi"/>
          <w:sz w:val="14"/>
          <w:szCs w:val="14"/>
        </w:rPr>
        <w:t xml:space="preserve"> </w:t>
      </w:r>
    </w:p>
    <w:p w14:paraId="0A6BDD6E" w14:textId="03A7F86F" w:rsidR="007E5597" w:rsidRPr="00247C41" w:rsidRDefault="00D26A91" w:rsidP="00241D64">
      <w:pPr>
        <w:suppressAutoHyphens/>
        <w:rPr>
          <w:rFonts w:asciiTheme="minorBidi" w:hAnsiTheme="minorBidi"/>
          <w:sz w:val="14"/>
          <w:szCs w:val="14"/>
        </w:rPr>
      </w:pPr>
      <w:r>
        <w:rPr>
          <w:rFonts w:asciiTheme="minorBidi" w:hAnsiTheme="minorBidi"/>
          <w:sz w:val="14"/>
          <w:szCs w:val="14"/>
        </w:rPr>
        <w:tab/>
        <w:t xml:space="preserve">9. </w:t>
      </w:r>
      <w:r w:rsidR="007E5597" w:rsidRPr="00247C41">
        <w:rPr>
          <w:rFonts w:asciiTheme="minorBidi" w:hAnsiTheme="minorBidi"/>
          <w:sz w:val="14"/>
          <w:szCs w:val="14"/>
        </w:rPr>
        <w:t>Allestimento mostre Grand Tour AFAM</w:t>
      </w:r>
    </w:p>
    <w:p w14:paraId="340C09BC" w14:textId="20F49D08" w:rsidR="00241D64" w:rsidRDefault="00241D64" w:rsidP="00241D64">
      <w:pPr>
        <w:suppressAutoHyphens/>
        <w:rPr>
          <w:rFonts w:asciiTheme="minorBidi" w:hAnsiTheme="minorBidi"/>
          <w:sz w:val="14"/>
          <w:szCs w:val="14"/>
        </w:rPr>
      </w:pPr>
      <w:r w:rsidRPr="00247C41">
        <w:rPr>
          <w:rFonts w:asciiTheme="minorBidi" w:hAnsiTheme="minorBidi"/>
          <w:sz w:val="14"/>
          <w:szCs w:val="14"/>
        </w:rPr>
        <w:tab/>
      </w:r>
      <w:r w:rsidR="00D26A91">
        <w:rPr>
          <w:rFonts w:asciiTheme="minorBidi" w:hAnsiTheme="minorBidi"/>
          <w:sz w:val="14"/>
          <w:szCs w:val="14"/>
        </w:rPr>
        <w:t>10</w:t>
      </w:r>
      <w:r>
        <w:rPr>
          <w:rFonts w:asciiTheme="minorBidi" w:hAnsiTheme="minorBidi"/>
          <w:sz w:val="14"/>
          <w:szCs w:val="14"/>
        </w:rPr>
        <w:t xml:space="preserve">. </w:t>
      </w:r>
      <w:r w:rsidRPr="00241D64">
        <w:rPr>
          <w:rFonts w:asciiTheme="minorBidi" w:hAnsiTheme="minorBidi"/>
          <w:sz w:val="14"/>
          <w:szCs w:val="14"/>
        </w:rPr>
        <w:t>Competitività Industriale: Sostenibilità e AI come Driver di Crescita</w:t>
      </w:r>
    </w:p>
    <w:p w14:paraId="1C5B3675" w14:textId="3E3DD3CC" w:rsidR="00241D64" w:rsidRPr="00241D64" w:rsidRDefault="00241D64" w:rsidP="00241D64">
      <w:pPr>
        <w:suppressAutoHyphens/>
        <w:rPr>
          <w:rFonts w:asciiTheme="minorBidi" w:hAnsiTheme="minorBidi"/>
          <w:sz w:val="14"/>
          <w:szCs w:val="14"/>
          <w:lang w:val="en-US"/>
        </w:rPr>
      </w:pPr>
      <w:r w:rsidRPr="00740A14">
        <w:rPr>
          <w:rFonts w:asciiTheme="minorBidi" w:hAnsiTheme="minorBidi"/>
          <w:sz w:val="14"/>
          <w:szCs w:val="14"/>
        </w:rPr>
        <w:tab/>
      </w:r>
      <w:r w:rsidR="00D26A91">
        <w:rPr>
          <w:rFonts w:asciiTheme="minorBidi" w:hAnsiTheme="minorBidi"/>
          <w:sz w:val="14"/>
          <w:szCs w:val="14"/>
          <w:lang w:val="en-US"/>
        </w:rPr>
        <w:t>11</w:t>
      </w:r>
      <w:r>
        <w:rPr>
          <w:rFonts w:asciiTheme="minorBidi" w:hAnsiTheme="minorBidi"/>
          <w:sz w:val="14"/>
          <w:szCs w:val="14"/>
          <w:lang w:val="en-US"/>
        </w:rPr>
        <w:t xml:space="preserve">. </w:t>
      </w:r>
      <w:r w:rsidRPr="00241D64">
        <w:rPr>
          <w:rFonts w:asciiTheme="minorBidi" w:hAnsiTheme="minorBidi"/>
          <w:sz w:val="14"/>
          <w:szCs w:val="14"/>
          <w:lang w:val="en-US"/>
        </w:rPr>
        <w:t xml:space="preserve">AI-Powered Warehouses: A New Era of Sustainable Inventory </w:t>
      </w:r>
      <w:r>
        <w:rPr>
          <w:rFonts w:asciiTheme="minorBidi" w:hAnsiTheme="minorBidi"/>
          <w:sz w:val="14"/>
          <w:szCs w:val="14"/>
          <w:lang w:val="en-US"/>
        </w:rPr>
        <w:tab/>
      </w:r>
      <w:r>
        <w:rPr>
          <w:rFonts w:asciiTheme="minorBidi" w:hAnsiTheme="minorBidi"/>
          <w:sz w:val="14"/>
          <w:szCs w:val="14"/>
          <w:lang w:val="en-US"/>
        </w:rPr>
        <w:tab/>
        <w:t xml:space="preserve">    </w:t>
      </w:r>
      <w:r w:rsidRPr="00241D64">
        <w:rPr>
          <w:rFonts w:asciiTheme="minorBidi" w:hAnsiTheme="minorBidi"/>
          <w:sz w:val="14"/>
          <w:szCs w:val="14"/>
          <w:lang w:val="en-US"/>
        </w:rPr>
        <w:t>Management</w:t>
      </w:r>
    </w:p>
    <w:p w14:paraId="656C7B50" w14:textId="7C6F6586" w:rsidR="00B53FFE" w:rsidRDefault="00B53FFE" w:rsidP="00241D64">
      <w:pPr>
        <w:suppressAutoHyphens/>
        <w:rPr>
          <w:rFonts w:asciiTheme="minorBidi" w:hAnsiTheme="minorBidi"/>
          <w:sz w:val="18"/>
          <w:szCs w:val="18"/>
        </w:rPr>
      </w:pPr>
      <w:r>
        <w:rPr>
          <w:rFonts w:asciiTheme="minorBidi" w:hAnsiTheme="minorBidi"/>
          <w:sz w:val="18"/>
          <w:szCs w:val="18"/>
        </w:rPr>
        <w:t>Appendici……………………………………………………..….……4</w:t>
      </w:r>
      <w:r w:rsidR="00D90F6D">
        <w:rPr>
          <w:rFonts w:asciiTheme="minorBidi" w:hAnsiTheme="minorBidi"/>
          <w:sz w:val="18"/>
          <w:szCs w:val="18"/>
        </w:rPr>
        <w:t>9</w:t>
      </w:r>
    </w:p>
    <w:p w14:paraId="0DC39005" w14:textId="77777777" w:rsidR="00B53FFE" w:rsidRDefault="00B53FFE" w:rsidP="00B53FFE">
      <w:pPr>
        <w:suppressAutoHyphens/>
        <w:rPr>
          <w:rFonts w:asciiTheme="minorBidi" w:hAnsiTheme="minorBidi"/>
          <w:sz w:val="18"/>
          <w:szCs w:val="18"/>
        </w:rPr>
      </w:pPr>
    </w:p>
    <w:p w14:paraId="1AB0E784" w14:textId="6923F33D" w:rsidR="00B53FFE" w:rsidRDefault="00B53FFE" w:rsidP="00B53FFE">
      <w:pPr>
        <w:suppressAutoHyphens/>
        <w:rPr>
          <w:rFonts w:asciiTheme="minorBidi" w:hAnsiTheme="minorBidi"/>
          <w:sz w:val="18"/>
          <w:szCs w:val="18"/>
        </w:rPr>
      </w:pPr>
    </w:p>
    <w:p w14:paraId="2682A970" w14:textId="77777777" w:rsidR="00B53FFE" w:rsidRDefault="00B53FFE" w:rsidP="00A32E95">
      <w:pPr>
        <w:suppressAutoHyphens/>
        <w:rPr>
          <w:rFonts w:ascii="Arial" w:hAnsi="Arial" w:cs="Arial"/>
          <w:b/>
          <w:color w:val="39A325"/>
          <w:sz w:val="28"/>
          <w:szCs w:val="24"/>
        </w:rPr>
        <w:sectPr w:rsidR="00B53FFE" w:rsidSect="00171553">
          <w:headerReference w:type="even" r:id="rId27"/>
          <w:headerReference w:type="default" r:id="rId28"/>
          <w:footerReference w:type="default" r:id="rId29"/>
          <w:headerReference w:type="first" r:id="rId30"/>
          <w:type w:val="continuous"/>
          <w:pgSz w:w="8395" w:h="11909" w:code="11"/>
          <w:pgMar w:top="1699" w:right="1411" w:bottom="1699" w:left="1699" w:header="706" w:footer="706" w:gutter="0"/>
          <w:cols w:space="708"/>
          <w:docGrid w:linePitch="360"/>
        </w:sectPr>
      </w:pPr>
    </w:p>
    <w:p w14:paraId="21B848B7" w14:textId="0C929E9D" w:rsidR="008B53E9" w:rsidRPr="00954077" w:rsidRDefault="00F7530D" w:rsidP="00A32E95">
      <w:pPr>
        <w:suppressAutoHyphens/>
        <w:rPr>
          <w:rFonts w:ascii="Arial" w:hAnsi="Arial" w:cs="Arial"/>
          <w:b/>
          <w:color w:val="39A325"/>
          <w:sz w:val="28"/>
          <w:szCs w:val="24"/>
        </w:rPr>
      </w:pPr>
      <w:r>
        <w:rPr>
          <w:rFonts w:ascii="Arial" w:hAnsi="Arial" w:cs="Arial"/>
          <w:b/>
          <w:color w:val="39A325"/>
          <w:sz w:val="28"/>
          <w:szCs w:val="24"/>
        </w:rPr>
        <w:lastRenderedPageBreak/>
        <w:t>Introduzione</w:t>
      </w:r>
      <w:r w:rsidR="00740A14">
        <w:rPr>
          <w:rFonts w:ascii="Arial" w:hAnsi="Arial" w:cs="Arial"/>
          <w:b/>
          <w:color w:val="39A325"/>
          <w:sz w:val="28"/>
          <w:szCs w:val="24"/>
        </w:rPr>
        <w:t xml:space="preserve">. </w:t>
      </w:r>
      <w:r w:rsidR="00AB6D4B" w:rsidRPr="00AB6D4B">
        <w:rPr>
          <w:rFonts w:ascii="Arial" w:hAnsi="Arial" w:cs="Arial"/>
          <w:b/>
          <w:color w:val="39A325"/>
          <w:sz w:val="28"/>
          <w:szCs w:val="24"/>
        </w:rPr>
        <w:t>Il 2025 del SOSC Monitor: ricerca</w:t>
      </w:r>
      <w:r w:rsidR="00AB6D4B">
        <w:rPr>
          <w:rFonts w:ascii="Arial" w:hAnsi="Arial" w:cs="Arial"/>
          <w:b/>
          <w:color w:val="39A325"/>
          <w:sz w:val="28"/>
          <w:szCs w:val="24"/>
        </w:rPr>
        <w:t>, iniziative</w:t>
      </w:r>
      <w:r w:rsidR="00AB6D4B" w:rsidRPr="00AB6D4B">
        <w:rPr>
          <w:rFonts w:ascii="Arial" w:hAnsi="Arial" w:cs="Arial"/>
          <w:b/>
          <w:color w:val="39A325"/>
          <w:sz w:val="28"/>
          <w:szCs w:val="24"/>
        </w:rPr>
        <w:t xml:space="preserve"> e impatto</w:t>
      </w:r>
    </w:p>
    <w:p w14:paraId="4A131CA3" w14:textId="7F5517F7" w:rsidR="00C77F45" w:rsidRDefault="00C77F45" w:rsidP="00C77F45">
      <w:pPr>
        <w:suppressAutoHyphens/>
        <w:rPr>
          <w:rFonts w:asciiTheme="minorBidi" w:hAnsiTheme="minorBidi"/>
          <w:sz w:val="18"/>
          <w:szCs w:val="18"/>
        </w:rPr>
      </w:pPr>
      <w:r w:rsidRPr="00C77F45">
        <w:rPr>
          <w:rFonts w:asciiTheme="minorBidi" w:hAnsiTheme="minorBidi"/>
          <w:sz w:val="18"/>
          <w:szCs w:val="18"/>
        </w:rPr>
        <w:t xml:space="preserve">Il 2025 è stato un anno particolarmente ricco di iniziative, risultati e collaborazioni per il SOSC Monitor, grazie a un percorso di programmazione avviato già nella sessione di co-design di novembre 2024 con tutte le aziende partner. In quell’occasione sono stati definiti tre progetti di ricerca, pensati per rispondere ad alcune delle trasformazioni più rilevanti nelle </w:t>
      </w:r>
      <w:proofErr w:type="spellStart"/>
      <w:r w:rsidRPr="00C77F45">
        <w:rPr>
          <w:rFonts w:asciiTheme="minorBidi" w:hAnsiTheme="minorBidi"/>
          <w:sz w:val="18"/>
          <w:szCs w:val="18"/>
        </w:rPr>
        <w:t>operations</w:t>
      </w:r>
      <w:proofErr w:type="spellEnd"/>
      <w:r w:rsidRPr="00C77F45">
        <w:rPr>
          <w:rFonts w:asciiTheme="minorBidi" w:hAnsiTheme="minorBidi"/>
          <w:sz w:val="18"/>
          <w:szCs w:val="18"/>
        </w:rPr>
        <w:t xml:space="preserve"> e nelle supply chain contemporanee: la decarbonizzazione della logistica, l’integrazione dei criteri ESG nei processi di procurement e la costruzione di un modello scientifico per misurare il benessere nella logistica.</w:t>
      </w:r>
    </w:p>
    <w:p w14:paraId="6A637FAD" w14:textId="77777777" w:rsidR="00B45F1D" w:rsidRDefault="00B45F1D" w:rsidP="00C77F45">
      <w:pPr>
        <w:suppressAutoHyphens/>
        <w:rPr>
          <w:rFonts w:ascii="Arial" w:hAnsi="Arial" w:cs="Arial"/>
          <w:b/>
          <w:noProof/>
          <w:color w:val="39A325"/>
          <w:sz w:val="28"/>
          <w:szCs w:val="24"/>
        </w:rPr>
      </w:pPr>
    </w:p>
    <w:p w14:paraId="682B5AE4" w14:textId="0577D184" w:rsidR="00D7495E" w:rsidRPr="00C77F45" w:rsidRDefault="00D7495E" w:rsidP="00C77F45">
      <w:pPr>
        <w:suppressAutoHyphens/>
        <w:rPr>
          <w:rFonts w:asciiTheme="minorBidi" w:hAnsiTheme="minorBidi"/>
          <w:sz w:val="18"/>
          <w:szCs w:val="18"/>
        </w:rPr>
      </w:pPr>
      <w:r>
        <w:rPr>
          <w:rFonts w:asciiTheme="minorBidi" w:hAnsiTheme="minorBidi"/>
          <w:noProof/>
          <w:sz w:val="18"/>
          <w:szCs w:val="18"/>
        </w:rPr>
        <w:drawing>
          <wp:inline distT="0" distB="0" distL="0" distR="0" wp14:anchorId="60AD5EE9" wp14:editId="09DC5295">
            <wp:extent cx="3355975" cy="1480185"/>
            <wp:effectExtent l="0" t="0" r="0" b="5715"/>
            <wp:docPr id="1272710480" name="Picture 8" descr="A group of people standing toge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710480" name="Picture 8" descr="A group of people standing together&#10;&#10;AI-generated content may be incorrec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355975" cy="1480185"/>
                    </a:xfrm>
                    <a:prstGeom prst="rect">
                      <a:avLst/>
                    </a:prstGeom>
                  </pic:spPr>
                </pic:pic>
              </a:graphicData>
            </a:graphic>
          </wp:inline>
        </w:drawing>
      </w:r>
    </w:p>
    <w:p w14:paraId="618BFDEF" w14:textId="77777777" w:rsidR="00B45F1D" w:rsidRDefault="00B45F1D" w:rsidP="00C77F45">
      <w:pPr>
        <w:suppressAutoHyphens/>
        <w:rPr>
          <w:rFonts w:asciiTheme="minorBidi" w:hAnsiTheme="minorBidi"/>
          <w:sz w:val="18"/>
          <w:szCs w:val="18"/>
        </w:rPr>
      </w:pPr>
    </w:p>
    <w:p w14:paraId="20D5D09C" w14:textId="1E8B5015" w:rsidR="00B90F2C" w:rsidRPr="00C77F45" w:rsidRDefault="00C77F45" w:rsidP="00C77F45">
      <w:pPr>
        <w:suppressAutoHyphens/>
        <w:rPr>
          <w:rFonts w:asciiTheme="minorBidi" w:hAnsiTheme="minorBidi"/>
          <w:sz w:val="18"/>
          <w:szCs w:val="18"/>
        </w:rPr>
      </w:pPr>
      <w:r w:rsidRPr="00C77F45">
        <w:rPr>
          <w:rFonts w:asciiTheme="minorBidi" w:hAnsiTheme="minorBidi"/>
          <w:sz w:val="18"/>
          <w:szCs w:val="18"/>
        </w:rPr>
        <w:t>Ciascun progetto ha generato un ricco insieme di output</w:t>
      </w:r>
      <w:r w:rsidR="003E17AD">
        <w:rPr>
          <w:rFonts w:asciiTheme="minorBidi" w:hAnsiTheme="minorBidi"/>
          <w:sz w:val="18"/>
          <w:szCs w:val="18"/>
        </w:rPr>
        <w:t xml:space="preserve"> costituito da</w:t>
      </w:r>
      <w:r w:rsidRPr="00C77F45">
        <w:rPr>
          <w:rFonts w:asciiTheme="minorBidi" w:hAnsiTheme="minorBidi"/>
          <w:sz w:val="18"/>
          <w:szCs w:val="18"/>
        </w:rPr>
        <w:t xml:space="preserve"> report analitici, contenuti tecnici, framework manageriali, </w:t>
      </w:r>
      <w:r w:rsidR="003E17AD">
        <w:rPr>
          <w:rFonts w:asciiTheme="minorBidi" w:hAnsiTheme="minorBidi"/>
          <w:sz w:val="18"/>
          <w:szCs w:val="18"/>
        </w:rPr>
        <w:t xml:space="preserve">e </w:t>
      </w:r>
      <w:r w:rsidRPr="00C77F45">
        <w:rPr>
          <w:rFonts w:asciiTheme="minorBidi" w:hAnsiTheme="minorBidi"/>
          <w:sz w:val="18"/>
          <w:szCs w:val="18"/>
        </w:rPr>
        <w:t>indicatori operativi</w:t>
      </w:r>
      <w:r w:rsidR="003E17AD">
        <w:rPr>
          <w:rFonts w:asciiTheme="minorBidi" w:hAnsiTheme="minorBidi"/>
          <w:sz w:val="18"/>
          <w:szCs w:val="18"/>
        </w:rPr>
        <w:t>. A questi si sono aggiunte altre attività</w:t>
      </w:r>
      <w:r w:rsidRPr="00C77F45">
        <w:rPr>
          <w:rFonts w:asciiTheme="minorBidi" w:hAnsiTheme="minorBidi"/>
          <w:sz w:val="18"/>
          <w:szCs w:val="18"/>
        </w:rPr>
        <w:t xml:space="preserve"> </w:t>
      </w:r>
      <w:r w:rsidR="003D140D">
        <w:rPr>
          <w:rFonts w:asciiTheme="minorBidi" w:hAnsiTheme="minorBidi"/>
          <w:sz w:val="18"/>
          <w:szCs w:val="18"/>
        </w:rPr>
        <w:t>di divulgazione</w:t>
      </w:r>
      <w:r w:rsidR="003E17AD">
        <w:rPr>
          <w:rFonts w:asciiTheme="minorBidi" w:hAnsiTheme="minorBidi"/>
          <w:sz w:val="18"/>
          <w:szCs w:val="18"/>
        </w:rPr>
        <w:t xml:space="preserve">: </w:t>
      </w:r>
      <w:r w:rsidRPr="00C77F45">
        <w:rPr>
          <w:rFonts w:asciiTheme="minorBidi" w:hAnsiTheme="minorBidi"/>
          <w:sz w:val="18"/>
          <w:szCs w:val="18"/>
        </w:rPr>
        <w:t>una serie articolata di webinar tematici, interventi di guest speaker, eventi interni ed esterni, workshop</w:t>
      </w:r>
      <w:r w:rsidR="006277E0">
        <w:rPr>
          <w:rFonts w:asciiTheme="minorBidi" w:hAnsiTheme="minorBidi"/>
          <w:sz w:val="18"/>
          <w:szCs w:val="18"/>
        </w:rPr>
        <w:t xml:space="preserve"> e</w:t>
      </w:r>
      <w:r w:rsidRPr="00C77F45">
        <w:rPr>
          <w:rFonts w:asciiTheme="minorBidi" w:hAnsiTheme="minorBidi"/>
          <w:sz w:val="18"/>
          <w:szCs w:val="18"/>
        </w:rPr>
        <w:t xml:space="preserve"> tavoli di confronto. </w:t>
      </w:r>
      <w:r w:rsidR="0088219E">
        <w:rPr>
          <w:rFonts w:asciiTheme="minorBidi" w:hAnsiTheme="minorBidi"/>
          <w:sz w:val="18"/>
          <w:szCs w:val="18"/>
        </w:rPr>
        <w:t xml:space="preserve">Infine, </w:t>
      </w:r>
      <w:r w:rsidRPr="00C77F45">
        <w:rPr>
          <w:rFonts w:asciiTheme="minorBidi" w:hAnsiTheme="minorBidi"/>
          <w:sz w:val="18"/>
          <w:szCs w:val="18"/>
        </w:rPr>
        <w:t xml:space="preserve">le pubblicazioni scientifiche e i contributi accademici sviluppati nel corso dell’anno hanno consolidato ulteriormente il rigore metodologico e la rilevanza </w:t>
      </w:r>
      <w:r w:rsidR="006277E0">
        <w:rPr>
          <w:rFonts w:asciiTheme="minorBidi" w:hAnsiTheme="minorBidi"/>
          <w:sz w:val="18"/>
          <w:szCs w:val="18"/>
        </w:rPr>
        <w:t>scientifica</w:t>
      </w:r>
      <w:r w:rsidRPr="00C77F45">
        <w:rPr>
          <w:rFonts w:asciiTheme="minorBidi" w:hAnsiTheme="minorBidi"/>
          <w:sz w:val="18"/>
          <w:szCs w:val="18"/>
        </w:rPr>
        <w:t xml:space="preserve"> dei progetti.</w:t>
      </w:r>
    </w:p>
    <w:p w14:paraId="79E15B52" w14:textId="73154821" w:rsidR="00B45F1D" w:rsidRPr="00C714B4" w:rsidRDefault="003A2B1B" w:rsidP="00215AE4">
      <w:pPr>
        <w:suppressAutoHyphens/>
        <w:rPr>
          <w:rFonts w:asciiTheme="minorBidi" w:hAnsiTheme="minorBidi"/>
          <w:sz w:val="18"/>
          <w:szCs w:val="18"/>
        </w:rPr>
      </w:pPr>
      <w:r>
        <w:rPr>
          <w:rFonts w:asciiTheme="minorBidi" w:hAnsiTheme="minorBidi"/>
          <w:sz w:val="18"/>
          <w:szCs w:val="18"/>
        </w:rPr>
        <w:t>I</w:t>
      </w:r>
      <w:r w:rsidR="00C77F45" w:rsidRPr="00C77F45">
        <w:rPr>
          <w:rFonts w:asciiTheme="minorBidi" w:hAnsiTheme="minorBidi"/>
          <w:sz w:val="18"/>
          <w:szCs w:val="18"/>
        </w:rPr>
        <w:t>l 2026 si prospetta altrettanto ricco e sfidante</w:t>
      </w:r>
      <w:r>
        <w:rPr>
          <w:rFonts w:asciiTheme="minorBidi" w:hAnsiTheme="minorBidi"/>
          <w:sz w:val="18"/>
          <w:szCs w:val="18"/>
        </w:rPr>
        <w:t>!</w:t>
      </w:r>
      <w:r w:rsidR="00C77F45" w:rsidRPr="00C77F45">
        <w:rPr>
          <w:rFonts w:asciiTheme="minorBidi" w:hAnsiTheme="minorBidi"/>
          <w:sz w:val="18"/>
          <w:szCs w:val="18"/>
        </w:rPr>
        <w:t xml:space="preserve"> </w:t>
      </w:r>
      <w:r>
        <w:rPr>
          <w:rFonts w:asciiTheme="minorBidi" w:hAnsiTheme="minorBidi"/>
          <w:sz w:val="18"/>
          <w:szCs w:val="18"/>
        </w:rPr>
        <w:t>L</w:t>
      </w:r>
      <w:r w:rsidR="00C77F45" w:rsidRPr="00C77F45">
        <w:rPr>
          <w:rFonts w:asciiTheme="minorBidi" w:hAnsiTheme="minorBidi"/>
          <w:sz w:val="18"/>
          <w:szCs w:val="18"/>
        </w:rPr>
        <w:t xml:space="preserve">a programmazione </w:t>
      </w:r>
      <w:r w:rsidR="00FF36F8">
        <w:rPr>
          <w:rFonts w:asciiTheme="minorBidi" w:hAnsiTheme="minorBidi"/>
          <w:sz w:val="18"/>
          <w:szCs w:val="18"/>
        </w:rPr>
        <w:t xml:space="preserve">dei progetti </w:t>
      </w:r>
      <w:r w:rsidR="00C77F45" w:rsidRPr="00C77F45">
        <w:rPr>
          <w:rFonts w:asciiTheme="minorBidi" w:hAnsiTheme="minorBidi"/>
          <w:sz w:val="18"/>
          <w:szCs w:val="18"/>
        </w:rPr>
        <w:t xml:space="preserve">con i partner è già in corso e permetterà di approfondire nuove linee di ricerca e consolidare il ruolo del SOSC Monitor come piattaforma di riferimento per l’innovazione sostenibile nelle </w:t>
      </w:r>
      <w:proofErr w:type="spellStart"/>
      <w:r w:rsidR="00C77F45" w:rsidRPr="00C77F45">
        <w:rPr>
          <w:rFonts w:asciiTheme="minorBidi" w:hAnsiTheme="minorBidi"/>
          <w:sz w:val="18"/>
          <w:szCs w:val="18"/>
        </w:rPr>
        <w:t>operations</w:t>
      </w:r>
      <w:proofErr w:type="spellEnd"/>
      <w:r w:rsidR="00C77F45" w:rsidRPr="00C77F45">
        <w:rPr>
          <w:rFonts w:asciiTheme="minorBidi" w:hAnsiTheme="minorBidi"/>
          <w:sz w:val="18"/>
          <w:szCs w:val="18"/>
        </w:rPr>
        <w:t xml:space="preserve"> e nelle supply chain.</w:t>
      </w:r>
    </w:p>
    <w:p w14:paraId="539F7660" w14:textId="77777777" w:rsidR="00360F3B" w:rsidRDefault="00360F3B" w:rsidP="00215AE4">
      <w:pPr>
        <w:suppressAutoHyphens/>
        <w:rPr>
          <w:rFonts w:ascii="Arial" w:hAnsi="Arial" w:cs="Arial"/>
          <w:b/>
          <w:color w:val="39A325"/>
          <w:sz w:val="28"/>
          <w:szCs w:val="24"/>
        </w:rPr>
        <w:sectPr w:rsidR="00360F3B" w:rsidSect="00B53FFE">
          <w:pgSz w:w="8395" w:h="11909" w:code="11"/>
          <w:pgMar w:top="1699" w:right="1411" w:bottom="1699" w:left="1699" w:header="706" w:footer="706" w:gutter="0"/>
          <w:cols w:space="708"/>
          <w:docGrid w:linePitch="360"/>
        </w:sectPr>
      </w:pPr>
    </w:p>
    <w:p w14:paraId="6BB0D226" w14:textId="688082CE" w:rsidR="00CE3BEC" w:rsidRPr="00241D64" w:rsidRDefault="00824EB8" w:rsidP="00824EB8">
      <w:pPr>
        <w:suppressAutoHyphens/>
        <w:rPr>
          <w:rFonts w:ascii="Arial" w:hAnsi="Arial" w:cs="Arial"/>
          <w:b/>
          <w:color w:val="39A325"/>
          <w:sz w:val="28"/>
          <w:szCs w:val="24"/>
        </w:rPr>
      </w:pPr>
      <w:r w:rsidRPr="00241D64">
        <w:rPr>
          <w:rFonts w:ascii="Arial" w:hAnsi="Arial" w:cs="Arial"/>
          <w:b/>
          <w:color w:val="39A325"/>
          <w:sz w:val="28"/>
          <w:szCs w:val="24"/>
        </w:rPr>
        <w:lastRenderedPageBreak/>
        <w:t xml:space="preserve">Progetto 1: </w:t>
      </w:r>
      <w:r w:rsidR="00CE3BEC" w:rsidRPr="00241D64">
        <w:rPr>
          <w:rFonts w:ascii="Arial" w:hAnsi="Arial" w:cs="Arial"/>
          <w:b/>
          <w:color w:val="39A325"/>
          <w:sz w:val="28"/>
          <w:szCs w:val="24"/>
        </w:rPr>
        <w:t>La decarbonizzazione della logistica tra impatti ambientali ed economici</w:t>
      </w:r>
    </w:p>
    <w:p w14:paraId="5C8D072D" w14:textId="77777777" w:rsidR="00824EB8" w:rsidRPr="00CE3BEC" w:rsidRDefault="00824EB8" w:rsidP="00824EB8">
      <w:pPr>
        <w:suppressAutoHyphens/>
        <w:rPr>
          <w:rFonts w:ascii="Arial" w:hAnsi="Arial" w:cs="Arial"/>
          <w:b/>
          <w:color w:val="39A325"/>
          <w:sz w:val="28"/>
          <w:szCs w:val="24"/>
        </w:rPr>
      </w:pPr>
    </w:p>
    <w:p w14:paraId="09F5F840" w14:textId="77777777" w:rsidR="00D83C8B" w:rsidRPr="00D83C8B" w:rsidRDefault="00D83C8B" w:rsidP="00D83C8B">
      <w:pPr>
        <w:suppressAutoHyphens/>
        <w:rPr>
          <w:rFonts w:asciiTheme="minorBidi" w:hAnsiTheme="minorBidi"/>
          <w:b/>
          <w:bCs/>
          <w:sz w:val="18"/>
          <w:szCs w:val="18"/>
        </w:rPr>
      </w:pPr>
      <w:r w:rsidRPr="00D83C8B">
        <w:rPr>
          <w:rFonts w:asciiTheme="minorBidi" w:hAnsiTheme="minorBidi"/>
          <w:b/>
          <w:bCs/>
          <w:sz w:val="18"/>
          <w:szCs w:val="18"/>
        </w:rPr>
        <w:t>Motivazioni e obiettivi del progetto</w:t>
      </w:r>
    </w:p>
    <w:p w14:paraId="3C416340" w14:textId="3B108612" w:rsidR="00D83C8B" w:rsidRPr="00D83C8B" w:rsidRDefault="00D83C8B" w:rsidP="00D83C8B">
      <w:pPr>
        <w:suppressAutoHyphens/>
        <w:rPr>
          <w:rFonts w:asciiTheme="minorBidi" w:hAnsiTheme="minorBidi"/>
          <w:sz w:val="18"/>
          <w:szCs w:val="18"/>
        </w:rPr>
      </w:pPr>
      <w:r w:rsidRPr="00D83C8B">
        <w:rPr>
          <w:rFonts w:asciiTheme="minorBidi" w:hAnsiTheme="minorBidi"/>
          <w:sz w:val="18"/>
          <w:szCs w:val="18"/>
        </w:rPr>
        <w:t xml:space="preserve">La decarbonizzazione della logistica rappresenta oggi una priorità strategica per le imprese impegnate nella transizione energetica. In questo contesto, il progetto di ricerca sviluppato nell’ambito del SOSC Monitor ha </w:t>
      </w:r>
      <w:r w:rsidR="00CC3D53">
        <w:rPr>
          <w:rFonts w:asciiTheme="minorBidi" w:hAnsiTheme="minorBidi"/>
          <w:sz w:val="18"/>
          <w:szCs w:val="18"/>
        </w:rPr>
        <w:t xml:space="preserve">avuto </w:t>
      </w:r>
      <w:r w:rsidRPr="00D83C8B">
        <w:rPr>
          <w:rFonts w:asciiTheme="minorBidi" w:hAnsiTheme="minorBidi"/>
          <w:sz w:val="18"/>
          <w:szCs w:val="18"/>
        </w:rPr>
        <w:t xml:space="preserve">l’obiettivo di valutare in modo sistematico la fattibilità ambientale ed economica di alternative low-carbon al trasporto su gomma tradizionale. L’analisi si </w:t>
      </w:r>
      <w:r w:rsidR="00A016F6">
        <w:rPr>
          <w:rFonts w:asciiTheme="minorBidi" w:hAnsiTheme="minorBidi"/>
          <w:sz w:val="18"/>
          <w:szCs w:val="18"/>
        </w:rPr>
        <w:t xml:space="preserve">è </w:t>
      </w:r>
      <w:r w:rsidRPr="00D83C8B">
        <w:rPr>
          <w:rFonts w:asciiTheme="minorBidi" w:hAnsiTheme="minorBidi"/>
          <w:sz w:val="18"/>
          <w:szCs w:val="18"/>
        </w:rPr>
        <w:t>focalizza</w:t>
      </w:r>
      <w:r w:rsidR="00A016F6">
        <w:rPr>
          <w:rFonts w:asciiTheme="minorBidi" w:hAnsiTheme="minorBidi"/>
          <w:sz w:val="18"/>
          <w:szCs w:val="18"/>
        </w:rPr>
        <w:t>ta</w:t>
      </w:r>
      <w:r w:rsidRPr="00D83C8B">
        <w:rPr>
          <w:rFonts w:asciiTheme="minorBidi" w:hAnsiTheme="minorBidi"/>
          <w:sz w:val="18"/>
          <w:szCs w:val="18"/>
        </w:rPr>
        <w:t xml:space="preserve"> sulla supply chain di EVOCA Group,</w:t>
      </w:r>
      <w:r w:rsidR="00A016F6">
        <w:rPr>
          <w:rFonts w:asciiTheme="minorBidi" w:hAnsiTheme="minorBidi"/>
          <w:sz w:val="18"/>
          <w:szCs w:val="18"/>
        </w:rPr>
        <w:t xml:space="preserve"> membro attivo del SOSC Monitor e</w:t>
      </w:r>
      <w:r w:rsidRPr="00D83C8B">
        <w:rPr>
          <w:rFonts w:asciiTheme="minorBidi" w:hAnsiTheme="minorBidi"/>
          <w:sz w:val="18"/>
          <w:szCs w:val="18"/>
        </w:rPr>
        <w:t xml:space="preserve"> leader nella produzione di macchine per il caffè professionali, con l’intento di comprendere come la sostituzione del diesel con soluzioni </w:t>
      </w:r>
      <w:r w:rsidR="0047083F">
        <w:rPr>
          <w:rFonts w:asciiTheme="minorBidi" w:hAnsiTheme="minorBidi"/>
          <w:sz w:val="18"/>
          <w:szCs w:val="18"/>
        </w:rPr>
        <w:t xml:space="preserve">alternative </w:t>
      </w:r>
      <w:r w:rsidRPr="00D83C8B">
        <w:rPr>
          <w:rFonts w:asciiTheme="minorBidi" w:hAnsiTheme="minorBidi"/>
          <w:sz w:val="18"/>
          <w:szCs w:val="18"/>
        </w:rPr>
        <w:t>po</w:t>
      </w:r>
      <w:r w:rsidR="0047083F">
        <w:rPr>
          <w:rFonts w:asciiTheme="minorBidi" w:hAnsiTheme="minorBidi"/>
          <w:sz w:val="18"/>
          <w:szCs w:val="18"/>
        </w:rPr>
        <w:t>tesse</w:t>
      </w:r>
      <w:r w:rsidRPr="00D83C8B">
        <w:rPr>
          <w:rFonts w:asciiTheme="minorBidi" w:hAnsiTheme="minorBidi"/>
          <w:sz w:val="18"/>
          <w:szCs w:val="18"/>
        </w:rPr>
        <w:t xml:space="preserve"> ridurre le emissioni complessive senza compromettere l’efficienza operativa.</w:t>
      </w:r>
    </w:p>
    <w:p w14:paraId="175312C0" w14:textId="2EC621C8" w:rsidR="00F63F1E" w:rsidRDefault="00D83C8B" w:rsidP="00824EB8">
      <w:pPr>
        <w:suppressAutoHyphens/>
        <w:rPr>
          <w:rFonts w:asciiTheme="minorBidi" w:hAnsiTheme="minorBidi"/>
          <w:noProof/>
          <w:sz w:val="18"/>
          <w:szCs w:val="18"/>
        </w:rPr>
      </w:pPr>
      <w:r w:rsidRPr="00D83C8B">
        <w:rPr>
          <w:rFonts w:asciiTheme="minorBidi" w:hAnsiTheme="minorBidi"/>
          <w:sz w:val="18"/>
          <w:szCs w:val="18"/>
        </w:rPr>
        <w:t xml:space="preserve">Gli obiettivi specifici </w:t>
      </w:r>
      <w:r w:rsidR="0068471B">
        <w:rPr>
          <w:rFonts w:asciiTheme="minorBidi" w:hAnsiTheme="minorBidi"/>
          <w:sz w:val="18"/>
          <w:szCs w:val="18"/>
        </w:rPr>
        <w:t xml:space="preserve">hanno </w:t>
      </w:r>
      <w:r w:rsidRPr="00D83C8B">
        <w:rPr>
          <w:rFonts w:asciiTheme="minorBidi" w:hAnsiTheme="minorBidi"/>
          <w:sz w:val="18"/>
          <w:szCs w:val="18"/>
        </w:rPr>
        <w:t>inclu</w:t>
      </w:r>
      <w:r w:rsidR="0068471B">
        <w:rPr>
          <w:rFonts w:asciiTheme="minorBidi" w:hAnsiTheme="minorBidi"/>
          <w:sz w:val="18"/>
          <w:szCs w:val="18"/>
        </w:rPr>
        <w:t>so</w:t>
      </w:r>
      <w:r w:rsidRPr="00D83C8B">
        <w:rPr>
          <w:rFonts w:asciiTheme="minorBidi" w:hAnsiTheme="minorBidi"/>
          <w:sz w:val="18"/>
          <w:szCs w:val="18"/>
        </w:rPr>
        <w:t xml:space="preserve">: la mappatura delle tratte e dei flussi logistici attuali; l’identificazione delle tecnologie alternative disponibili; la valutazione delle performance ambientali mediante approcci LCA; l’analisi del Total Cost of Ownership (TCO) per ciascuna soluzione; e la definizione di una roadmap di adozione di lungo periodo. </w:t>
      </w:r>
    </w:p>
    <w:p w14:paraId="76F8118A" w14:textId="77777777" w:rsidR="007E2149" w:rsidRDefault="007E2149" w:rsidP="00824EB8">
      <w:pPr>
        <w:suppressAutoHyphens/>
        <w:rPr>
          <w:rFonts w:asciiTheme="minorBidi" w:hAnsiTheme="minorBidi"/>
          <w:noProof/>
          <w:sz w:val="18"/>
          <w:szCs w:val="18"/>
        </w:rPr>
      </w:pPr>
    </w:p>
    <w:p w14:paraId="55E55802" w14:textId="37C90A01" w:rsidR="00E33934" w:rsidRPr="00E33934" w:rsidRDefault="00E33934" w:rsidP="00824EB8">
      <w:pPr>
        <w:suppressAutoHyphens/>
        <w:rPr>
          <w:rFonts w:asciiTheme="minorBidi" w:hAnsiTheme="minorBidi"/>
          <w:b/>
          <w:bCs/>
          <w:sz w:val="18"/>
          <w:szCs w:val="18"/>
        </w:rPr>
      </w:pPr>
      <w:r w:rsidRPr="00E33934">
        <w:rPr>
          <w:rFonts w:asciiTheme="minorBidi" w:hAnsiTheme="minorBidi"/>
          <w:b/>
          <w:bCs/>
          <w:sz w:val="18"/>
          <w:szCs w:val="18"/>
        </w:rPr>
        <w:t>Metodologia</w:t>
      </w:r>
    </w:p>
    <w:p w14:paraId="7EF87453" w14:textId="36919B76" w:rsidR="00D83C8B" w:rsidRPr="00D83C8B" w:rsidRDefault="007E2149" w:rsidP="00D83C8B">
      <w:pPr>
        <w:suppressAutoHyphens/>
        <w:rPr>
          <w:rFonts w:asciiTheme="minorBidi" w:hAnsiTheme="minorBidi"/>
          <w:sz w:val="18"/>
          <w:szCs w:val="18"/>
        </w:rPr>
      </w:pPr>
      <w:r>
        <w:rPr>
          <w:rFonts w:asciiTheme="minorBidi" w:hAnsiTheme="minorBidi"/>
          <w:noProof/>
          <w:sz w:val="18"/>
          <w:szCs w:val="18"/>
        </w:rPr>
        <w:drawing>
          <wp:anchor distT="0" distB="0" distL="114300" distR="114300" simplePos="0" relativeHeight="251657728" behindDoc="0" locked="0" layoutInCell="1" allowOverlap="1" wp14:anchorId="56B528F4" wp14:editId="5FF428BB">
            <wp:simplePos x="0" y="0"/>
            <wp:positionH relativeFrom="margin">
              <wp:posOffset>-19879</wp:posOffset>
            </wp:positionH>
            <wp:positionV relativeFrom="paragraph">
              <wp:posOffset>362198</wp:posOffset>
            </wp:positionV>
            <wp:extent cx="2047240" cy="1149350"/>
            <wp:effectExtent l="0" t="0" r="0" b="0"/>
            <wp:wrapThrough wrapText="bothSides">
              <wp:wrapPolygon edited="0">
                <wp:start x="0" y="0"/>
                <wp:lineTo x="0" y="21123"/>
                <wp:lineTo x="21305" y="21123"/>
                <wp:lineTo x="21305" y="0"/>
                <wp:lineTo x="0" y="0"/>
              </wp:wrapPolygon>
            </wp:wrapThrough>
            <wp:docPr id="974459488"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459488" name="Graphic 974459488"/>
                    <pic:cNvPicPr/>
                  </pic:nvPicPr>
                  <pic:blipFill>
                    <a:blip r:embed="rId32">
                      <a:extLst>
                        <a:ext uri="{96DAC541-7B7A-43D3-8B79-37D633B846F1}">
                          <asvg:svgBlip xmlns:asvg="http://schemas.microsoft.com/office/drawing/2016/SVG/main" r:embed="rId33"/>
                        </a:ext>
                      </a:extLst>
                    </a:blip>
                    <a:stretch>
                      <a:fillRect/>
                    </a:stretch>
                  </pic:blipFill>
                  <pic:spPr>
                    <a:xfrm>
                      <a:off x="0" y="0"/>
                      <a:ext cx="2047240" cy="1149350"/>
                    </a:xfrm>
                    <a:prstGeom prst="rect">
                      <a:avLst/>
                    </a:prstGeom>
                  </pic:spPr>
                </pic:pic>
              </a:graphicData>
            </a:graphic>
            <wp14:sizeRelH relativeFrom="page">
              <wp14:pctWidth>0</wp14:pctWidth>
            </wp14:sizeRelH>
            <wp14:sizeRelV relativeFrom="page">
              <wp14:pctHeight>0</wp14:pctHeight>
            </wp14:sizeRelV>
          </wp:anchor>
        </w:drawing>
      </w:r>
      <w:r w:rsidR="00D83C8B" w:rsidRPr="00D83C8B">
        <w:rPr>
          <w:rFonts w:asciiTheme="minorBidi" w:hAnsiTheme="minorBidi"/>
          <w:sz w:val="18"/>
          <w:szCs w:val="18"/>
        </w:rPr>
        <w:t xml:space="preserve">La metodologia </w:t>
      </w:r>
      <w:r w:rsidR="000E09EE">
        <w:rPr>
          <w:rFonts w:asciiTheme="minorBidi" w:hAnsiTheme="minorBidi"/>
          <w:sz w:val="18"/>
          <w:szCs w:val="18"/>
        </w:rPr>
        <w:t xml:space="preserve">ha </w:t>
      </w:r>
      <w:r w:rsidR="00D83C8B" w:rsidRPr="00D83C8B">
        <w:rPr>
          <w:rFonts w:asciiTheme="minorBidi" w:hAnsiTheme="minorBidi"/>
          <w:sz w:val="18"/>
          <w:szCs w:val="18"/>
        </w:rPr>
        <w:t>integra</w:t>
      </w:r>
      <w:r w:rsidR="000E09EE">
        <w:rPr>
          <w:rFonts w:asciiTheme="minorBidi" w:hAnsiTheme="minorBidi"/>
          <w:sz w:val="18"/>
          <w:szCs w:val="18"/>
        </w:rPr>
        <w:t>to</w:t>
      </w:r>
      <w:r w:rsidR="00D83C8B" w:rsidRPr="00D83C8B">
        <w:rPr>
          <w:rFonts w:asciiTheme="minorBidi" w:hAnsiTheme="minorBidi"/>
          <w:sz w:val="18"/>
          <w:szCs w:val="18"/>
        </w:rPr>
        <w:t xml:space="preserve"> due</w:t>
      </w:r>
      <w:r w:rsidR="00903094">
        <w:rPr>
          <w:rFonts w:asciiTheme="minorBidi" w:hAnsiTheme="minorBidi"/>
          <w:sz w:val="18"/>
          <w:szCs w:val="18"/>
        </w:rPr>
        <w:t xml:space="preserve"> </w:t>
      </w:r>
      <w:r w:rsidR="00D83C8B" w:rsidRPr="00D83C8B">
        <w:rPr>
          <w:rFonts w:asciiTheme="minorBidi" w:hAnsiTheme="minorBidi"/>
          <w:sz w:val="18"/>
          <w:szCs w:val="18"/>
        </w:rPr>
        <w:t xml:space="preserve">prospettive: Life </w:t>
      </w:r>
      <w:proofErr w:type="spellStart"/>
      <w:r w:rsidR="00D83C8B" w:rsidRPr="00D83C8B">
        <w:rPr>
          <w:rFonts w:asciiTheme="minorBidi" w:hAnsiTheme="minorBidi"/>
          <w:sz w:val="18"/>
          <w:szCs w:val="18"/>
        </w:rPr>
        <w:t>Cycle</w:t>
      </w:r>
      <w:proofErr w:type="spellEnd"/>
      <w:r w:rsidR="00D83C8B" w:rsidRPr="00D83C8B">
        <w:rPr>
          <w:rFonts w:asciiTheme="minorBidi" w:hAnsiTheme="minorBidi"/>
          <w:sz w:val="18"/>
          <w:szCs w:val="18"/>
        </w:rPr>
        <w:t xml:space="preserve"> </w:t>
      </w:r>
      <w:proofErr w:type="spellStart"/>
      <w:r w:rsidR="00D83C8B" w:rsidRPr="00D83C8B">
        <w:rPr>
          <w:rFonts w:asciiTheme="minorBidi" w:hAnsiTheme="minorBidi"/>
          <w:sz w:val="18"/>
          <w:szCs w:val="18"/>
        </w:rPr>
        <w:t>Assessment</w:t>
      </w:r>
      <w:proofErr w:type="spellEnd"/>
      <w:r w:rsidR="00D83C8B" w:rsidRPr="00D83C8B">
        <w:rPr>
          <w:rFonts w:asciiTheme="minorBidi" w:hAnsiTheme="minorBidi"/>
          <w:sz w:val="18"/>
          <w:szCs w:val="18"/>
        </w:rPr>
        <w:t xml:space="preserve"> (LCA) e Total Cost of Ownership (TCO). </w:t>
      </w:r>
      <w:r w:rsidR="00F70E08">
        <w:rPr>
          <w:rFonts w:asciiTheme="minorBidi" w:hAnsiTheme="minorBidi"/>
          <w:sz w:val="18"/>
          <w:szCs w:val="18"/>
        </w:rPr>
        <w:t xml:space="preserve">L’approccio </w:t>
      </w:r>
      <w:r w:rsidR="00D83C8B" w:rsidRPr="00D83C8B">
        <w:rPr>
          <w:rFonts w:asciiTheme="minorBidi" w:hAnsiTheme="minorBidi"/>
          <w:sz w:val="18"/>
          <w:szCs w:val="18"/>
        </w:rPr>
        <w:t>LCA, sviluppat</w:t>
      </w:r>
      <w:r w:rsidR="00F70E08">
        <w:rPr>
          <w:rFonts w:asciiTheme="minorBidi" w:hAnsiTheme="minorBidi"/>
          <w:sz w:val="18"/>
          <w:szCs w:val="18"/>
        </w:rPr>
        <w:t>o</w:t>
      </w:r>
      <w:r w:rsidR="00D83C8B" w:rsidRPr="00D83C8B">
        <w:rPr>
          <w:rFonts w:asciiTheme="minorBidi" w:hAnsiTheme="minorBidi"/>
          <w:sz w:val="18"/>
          <w:szCs w:val="18"/>
        </w:rPr>
        <w:t xml:space="preserve"> secondo gli standard ISO 14040 e implementat</w:t>
      </w:r>
      <w:r w:rsidR="00F70E08">
        <w:rPr>
          <w:rFonts w:asciiTheme="minorBidi" w:hAnsiTheme="minorBidi"/>
          <w:sz w:val="18"/>
          <w:szCs w:val="18"/>
        </w:rPr>
        <w:t>o</w:t>
      </w:r>
      <w:r w:rsidR="00D83C8B" w:rsidRPr="00D83C8B">
        <w:rPr>
          <w:rFonts w:asciiTheme="minorBidi" w:hAnsiTheme="minorBidi"/>
          <w:sz w:val="18"/>
          <w:szCs w:val="18"/>
        </w:rPr>
        <w:t xml:space="preserve"> tramite </w:t>
      </w:r>
      <w:proofErr w:type="spellStart"/>
      <w:r w:rsidR="00D83C8B" w:rsidRPr="00D83C8B">
        <w:rPr>
          <w:rFonts w:asciiTheme="minorBidi" w:hAnsiTheme="minorBidi"/>
          <w:sz w:val="18"/>
          <w:szCs w:val="18"/>
        </w:rPr>
        <w:t>OpenLCA</w:t>
      </w:r>
      <w:proofErr w:type="spellEnd"/>
      <w:r w:rsidR="00D83C8B" w:rsidRPr="00D83C8B">
        <w:rPr>
          <w:rFonts w:asciiTheme="minorBidi" w:hAnsiTheme="minorBidi"/>
          <w:sz w:val="18"/>
          <w:szCs w:val="18"/>
        </w:rPr>
        <w:t xml:space="preserve">, </w:t>
      </w:r>
      <w:r w:rsidR="00A20C2E">
        <w:rPr>
          <w:rFonts w:asciiTheme="minorBidi" w:hAnsiTheme="minorBidi"/>
          <w:sz w:val="18"/>
          <w:szCs w:val="18"/>
        </w:rPr>
        <w:t xml:space="preserve">ha </w:t>
      </w:r>
      <w:r w:rsidR="00D83C8B" w:rsidRPr="00D83C8B">
        <w:rPr>
          <w:rFonts w:asciiTheme="minorBidi" w:hAnsiTheme="minorBidi"/>
          <w:sz w:val="18"/>
          <w:szCs w:val="18"/>
        </w:rPr>
        <w:t>consent</w:t>
      </w:r>
      <w:r w:rsidR="00A20C2E">
        <w:rPr>
          <w:rFonts w:asciiTheme="minorBidi" w:hAnsiTheme="minorBidi"/>
          <w:sz w:val="18"/>
          <w:szCs w:val="18"/>
        </w:rPr>
        <w:t>ito</w:t>
      </w:r>
      <w:r w:rsidR="00D83C8B" w:rsidRPr="00D83C8B">
        <w:rPr>
          <w:rFonts w:asciiTheme="minorBidi" w:hAnsiTheme="minorBidi"/>
          <w:sz w:val="18"/>
          <w:szCs w:val="18"/>
        </w:rPr>
        <w:t xml:space="preserve"> una valutazione </w:t>
      </w:r>
      <w:proofErr w:type="spellStart"/>
      <w:r w:rsidR="00D83C8B" w:rsidRPr="00D83C8B">
        <w:rPr>
          <w:rFonts w:asciiTheme="minorBidi" w:hAnsiTheme="minorBidi"/>
          <w:sz w:val="18"/>
          <w:szCs w:val="18"/>
        </w:rPr>
        <w:t>cradle</w:t>
      </w:r>
      <w:proofErr w:type="spellEnd"/>
      <w:r w:rsidR="00D83C8B" w:rsidRPr="00D83C8B">
        <w:rPr>
          <w:rFonts w:asciiTheme="minorBidi" w:hAnsiTheme="minorBidi"/>
          <w:sz w:val="18"/>
          <w:szCs w:val="18"/>
        </w:rPr>
        <w:t xml:space="preserve">-to-grave delle emissioni dirette e indirette, considerando produzione dei carburanti, realizzazione dei veicoli, fasi operative, consumo stradale e fine vita. Parallelamente, l’approccio TCO </w:t>
      </w:r>
      <w:r w:rsidR="000E09EE">
        <w:rPr>
          <w:rFonts w:asciiTheme="minorBidi" w:hAnsiTheme="minorBidi"/>
          <w:sz w:val="18"/>
          <w:szCs w:val="18"/>
        </w:rPr>
        <w:t xml:space="preserve">ha </w:t>
      </w:r>
      <w:r w:rsidR="00D83C8B" w:rsidRPr="00D83C8B">
        <w:rPr>
          <w:rFonts w:asciiTheme="minorBidi" w:hAnsiTheme="minorBidi"/>
          <w:sz w:val="18"/>
          <w:szCs w:val="18"/>
        </w:rPr>
        <w:t>analizza</w:t>
      </w:r>
      <w:r w:rsidR="000E09EE">
        <w:rPr>
          <w:rFonts w:asciiTheme="minorBidi" w:hAnsiTheme="minorBidi"/>
          <w:sz w:val="18"/>
          <w:szCs w:val="18"/>
        </w:rPr>
        <w:t>to</w:t>
      </w:r>
      <w:r w:rsidR="00D83C8B" w:rsidRPr="00D83C8B">
        <w:rPr>
          <w:rFonts w:asciiTheme="minorBidi" w:hAnsiTheme="minorBidi"/>
          <w:sz w:val="18"/>
          <w:szCs w:val="18"/>
        </w:rPr>
        <w:t xml:space="preserve"> </w:t>
      </w:r>
      <w:r w:rsidR="00D83C8B" w:rsidRPr="00D83C8B">
        <w:rPr>
          <w:rFonts w:asciiTheme="minorBidi" w:hAnsiTheme="minorBidi"/>
          <w:sz w:val="18"/>
          <w:szCs w:val="18"/>
        </w:rPr>
        <w:lastRenderedPageBreak/>
        <w:t>la sostenibilità finanziaria lungo l’intero ciclo di vita, includendo costi di acquisto, energia, manutenzione, valore residuo, e l’effetto di politiche e meccanismi di carbon pricing.</w:t>
      </w:r>
    </w:p>
    <w:p w14:paraId="1C93805A" w14:textId="234306FD" w:rsidR="00D83C8B" w:rsidRPr="00D83C8B" w:rsidRDefault="00D83C8B" w:rsidP="00D83C8B">
      <w:pPr>
        <w:suppressAutoHyphens/>
        <w:rPr>
          <w:rFonts w:asciiTheme="minorBidi" w:hAnsiTheme="minorBidi"/>
          <w:sz w:val="18"/>
          <w:szCs w:val="18"/>
        </w:rPr>
      </w:pPr>
      <w:r w:rsidRPr="00D83C8B">
        <w:rPr>
          <w:rFonts w:asciiTheme="minorBidi" w:hAnsiTheme="minorBidi"/>
          <w:sz w:val="18"/>
          <w:szCs w:val="18"/>
        </w:rPr>
        <w:t>Il percorso metodologico è stato articolato in otto fasi: definizione del framework analitico; sviluppo degli scenari; revisione della letteratura; selezione dei database (</w:t>
      </w:r>
      <w:proofErr w:type="spellStart"/>
      <w:r w:rsidRPr="00D83C8B">
        <w:rPr>
          <w:rFonts w:asciiTheme="minorBidi" w:hAnsiTheme="minorBidi"/>
          <w:sz w:val="18"/>
          <w:szCs w:val="18"/>
        </w:rPr>
        <w:t>Ecoinvent</w:t>
      </w:r>
      <w:proofErr w:type="spellEnd"/>
      <w:r w:rsidRPr="00D83C8B">
        <w:rPr>
          <w:rFonts w:asciiTheme="minorBidi" w:hAnsiTheme="minorBidi"/>
          <w:sz w:val="18"/>
          <w:szCs w:val="18"/>
        </w:rPr>
        <w:t>); raccolta dati dai partner (</w:t>
      </w:r>
      <w:r w:rsidR="00170E0B">
        <w:rPr>
          <w:rFonts w:asciiTheme="minorBidi" w:hAnsiTheme="minorBidi"/>
          <w:sz w:val="18"/>
          <w:szCs w:val="18"/>
        </w:rPr>
        <w:t>FERCAM</w:t>
      </w:r>
      <w:r w:rsidRPr="00D83C8B">
        <w:rPr>
          <w:rFonts w:asciiTheme="minorBidi" w:hAnsiTheme="minorBidi"/>
          <w:sz w:val="18"/>
          <w:szCs w:val="18"/>
        </w:rPr>
        <w:t xml:space="preserve">, </w:t>
      </w:r>
      <w:r w:rsidR="00170E0B">
        <w:rPr>
          <w:rFonts w:asciiTheme="minorBidi" w:hAnsiTheme="minorBidi"/>
          <w:sz w:val="18"/>
          <w:szCs w:val="18"/>
        </w:rPr>
        <w:t>EVOCA e</w:t>
      </w:r>
      <w:r w:rsidRPr="00D83C8B">
        <w:rPr>
          <w:rFonts w:asciiTheme="minorBidi" w:hAnsiTheme="minorBidi"/>
          <w:sz w:val="18"/>
          <w:szCs w:val="18"/>
        </w:rPr>
        <w:t xml:space="preserve"> Prologis); stima dei parametri mancanti; esecuzione e validazione dell’analisi; confronto degli scenari e sintesi dei trade-off. Le tratte analizzate replicano l’operatività EVOCA</w:t>
      </w:r>
      <w:r w:rsidR="00B03DB8">
        <w:rPr>
          <w:rFonts w:asciiTheme="minorBidi" w:hAnsiTheme="minorBidi"/>
          <w:sz w:val="18"/>
          <w:szCs w:val="18"/>
        </w:rPr>
        <w:t xml:space="preserve"> composta da tratte brevi</w:t>
      </w:r>
      <w:r w:rsidRPr="00D83C8B">
        <w:rPr>
          <w:rFonts w:asciiTheme="minorBidi" w:hAnsiTheme="minorBidi"/>
          <w:sz w:val="18"/>
          <w:szCs w:val="18"/>
        </w:rPr>
        <w:t xml:space="preserve"> </w:t>
      </w:r>
      <w:r w:rsidR="00E9308B">
        <w:rPr>
          <w:rFonts w:asciiTheme="minorBidi" w:hAnsiTheme="minorBidi"/>
          <w:sz w:val="18"/>
          <w:szCs w:val="18"/>
        </w:rPr>
        <w:t xml:space="preserve">di </w:t>
      </w:r>
      <w:r w:rsidRPr="00D83C8B">
        <w:rPr>
          <w:rFonts w:asciiTheme="minorBidi" w:hAnsiTheme="minorBidi"/>
          <w:sz w:val="18"/>
          <w:szCs w:val="18"/>
        </w:rPr>
        <w:t xml:space="preserve">18 km </w:t>
      </w:r>
      <w:r w:rsidR="00E9308B">
        <w:rPr>
          <w:rFonts w:asciiTheme="minorBidi" w:hAnsiTheme="minorBidi"/>
          <w:sz w:val="18"/>
          <w:szCs w:val="18"/>
        </w:rPr>
        <w:t xml:space="preserve">dallo stabilimento al magazzino e tratte lunghe di </w:t>
      </w:r>
      <w:r w:rsidRPr="00D83C8B">
        <w:rPr>
          <w:rFonts w:asciiTheme="minorBidi" w:hAnsiTheme="minorBidi"/>
          <w:sz w:val="18"/>
          <w:szCs w:val="18"/>
        </w:rPr>
        <w:t>600 km</w:t>
      </w:r>
      <w:r w:rsidR="0035547F">
        <w:rPr>
          <w:rFonts w:asciiTheme="minorBidi" w:hAnsiTheme="minorBidi"/>
          <w:sz w:val="18"/>
          <w:szCs w:val="18"/>
        </w:rPr>
        <w:t xml:space="preserve"> dal magazzino al cliente finale.</w:t>
      </w:r>
    </w:p>
    <w:p w14:paraId="76F1C0FF" w14:textId="77777777" w:rsidR="00D83C8B" w:rsidRDefault="00D83C8B" w:rsidP="00824EB8">
      <w:pPr>
        <w:suppressAutoHyphens/>
        <w:rPr>
          <w:rFonts w:asciiTheme="minorBidi" w:hAnsiTheme="minorBidi"/>
          <w:sz w:val="18"/>
          <w:szCs w:val="18"/>
        </w:rPr>
      </w:pPr>
    </w:p>
    <w:p w14:paraId="7F691A7E" w14:textId="77777777" w:rsidR="0036741C" w:rsidRPr="0036741C" w:rsidRDefault="0036741C" w:rsidP="0036741C">
      <w:pPr>
        <w:suppressAutoHyphens/>
        <w:rPr>
          <w:rFonts w:asciiTheme="minorBidi" w:hAnsiTheme="minorBidi"/>
          <w:b/>
          <w:bCs/>
          <w:sz w:val="18"/>
          <w:szCs w:val="18"/>
        </w:rPr>
      </w:pPr>
      <w:r w:rsidRPr="0036741C">
        <w:rPr>
          <w:rFonts w:asciiTheme="minorBidi" w:hAnsiTheme="minorBidi"/>
          <w:b/>
          <w:bCs/>
          <w:sz w:val="18"/>
          <w:szCs w:val="18"/>
        </w:rPr>
        <w:t>Risultati principali</w:t>
      </w:r>
    </w:p>
    <w:p w14:paraId="7E2A4865" w14:textId="0D843F0B" w:rsidR="0036741C" w:rsidRDefault="0036741C" w:rsidP="0036741C">
      <w:pPr>
        <w:suppressAutoHyphens/>
        <w:rPr>
          <w:rFonts w:asciiTheme="minorBidi" w:hAnsiTheme="minorBidi"/>
          <w:sz w:val="18"/>
          <w:szCs w:val="18"/>
        </w:rPr>
      </w:pPr>
      <w:r w:rsidRPr="0036741C">
        <w:rPr>
          <w:rFonts w:asciiTheme="minorBidi" w:hAnsiTheme="minorBidi"/>
          <w:sz w:val="18"/>
          <w:szCs w:val="18"/>
        </w:rPr>
        <w:t xml:space="preserve">L’analisi mostra una forte differenziazione tra tratte brevi e lunghe. Sul breve raggio, i benefici ambientali delle tecnologie low-carbon risultano </w:t>
      </w:r>
      <w:r w:rsidR="0035547F">
        <w:rPr>
          <w:rFonts w:asciiTheme="minorBidi" w:hAnsiTheme="minorBidi"/>
          <w:sz w:val="18"/>
          <w:szCs w:val="18"/>
        </w:rPr>
        <w:t xml:space="preserve">più sfidanti a causa degli </w:t>
      </w:r>
      <w:r w:rsidRPr="0036741C">
        <w:rPr>
          <w:rFonts w:asciiTheme="minorBidi" w:hAnsiTheme="minorBidi"/>
          <w:sz w:val="18"/>
          <w:szCs w:val="18"/>
        </w:rPr>
        <w:t xml:space="preserve">elevati costi di investimento, </w:t>
      </w:r>
      <w:r w:rsidR="00543C2E">
        <w:rPr>
          <w:rFonts w:asciiTheme="minorBidi" w:hAnsiTheme="minorBidi"/>
          <w:sz w:val="18"/>
          <w:szCs w:val="18"/>
        </w:rPr>
        <w:t xml:space="preserve">necessitando di incentivi a supporto della </w:t>
      </w:r>
      <w:r w:rsidRPr="0036741C">
        <w:rPr>
          <w:rFonts w:asciiTheme="minorBidi" w:hAnsiTheme="minorBidi"/>
          <w:sz w:val="18"/>
          <w:szCs w:val="18"/>
        </w:rPr>
        <w:t xml:space="preserve">decarbonizzazione. Al contrario, sul lungo raggio emerge un’inversione di tendenza: veicoli elettrici, LNG e biometano riducono significativamente le emissioni complessive e, una volta considerati TCO e NPV, risultano economicamente competitivi rispetto </w:t>
      </w:r>
      <w:r w:rsidR="0075078A">
        <w:rPr>
          <w:rFonts w:asciiTheme="minorBidi" w:hAnsiTheme="minorBidi"/>
          <w:sz w:val="18"/>
          <w:szCs w:val="18"/>
        </w:rPr>
        <w:t>alle alternative tradizionali</w:t>
      </w:r>
      <w:r w:rsidRPr="0036741C">
        <w:rPr>
          <w:rFonts w:asciiTheme="minorBidi" w:hAnsiTheme="minorBidi"/>
          <w:sz w:val="18"/>
          <w:szCs w:val="18"/>
        </w:rPr>
        <w:t>. L’evidenza quantitativa indica che la tecnologia diesel è destinata a perdere il proprio vantaggio competitivo man mano che i costi della CO</w:t>
      </w:r>
      <w:r w:rsidRPr="0036741C">
        <w:rPr>
          <w:rFonts w:ascii="Cambria Math" w:hAnsi="Cambria Math" w:cs="Cambria Math"/>
          <w:sz w:val="18"/>
          <w:szCs w:val="18"/>
        </w:rPr>
        <w:t>₂</w:t>
      </w:r>
      <w:r w:rsidRPr="0036741C">
        <w:rPr>
          <w:rFonts w:asciiTheme="minorBidi" w:hAnsiTheme="minorBidi"/>
          <w:sz w:val="18"/>
          <w:szCs w:val="18"/>
        </w:rPr>
        <w:t xml:space="preserve"> e la maturit</w:t>
      </w:r>
      <w:r w:rsidRPr="0036741C">
        <w:rPr>
          <w:rFonts w:ascii="Arial" w:hAnsi="Arial" w:cs="Arial"/>
          <w:sz w:val="18"/>
          <w:szCs w:val="18"/>
        </w:rPr>
        <w:t>à</w:t>
      </w:r>
      <w:r w:rsidRPr="0036741C">
        <w:rPr>
          <w:rFonts w:asciiTheme="minorBidi" w:hAnsiTheme="minorBidi"/>
          <w:sz w:val="18"/>
          <w:szCs w:val="18"/>
        </w:rPr>
        <w:t xml:space="preserve"> tecnologica delle alternative aumentano</w:t>
      </w:r>
      <w:r w:rsidR="0040663E">
        <w:rPr>
          <w:rFonts w:asciiTheme="minorBidi" w:hAnsiTheme="minorBidi"/>
          <w:sz w:val="18"/>
          <w:szCs w:val="18"/>
        </w:rPr>
        <w:t>, soprattutto con s</w:t>
      </w:r>
      <w:r w:rsidR="00B1548F">
        <w:rPr>
          <w:rFonts w:asciiTheme="minorBidi" w:hAnsiTheme="minorBidi"/>
          <w:sz w:val="18"/>
          <w:szCs w:val="18"/>
        </w:rPr>
        <w:t>o</w:t>
      </w:r>
      <w:r w:rsidR="0040663E">
        <w:rPr>
          <w:rFonts w:asciiTheme="minorBidi" w:hAnsiTheme="minorBidi"/>
          <w:sz w:val="18"/>
          <w:szCs w:val="18"/>
        </w:rPr>
        <w:t>luzioni come</w:t>
      </w:r>
      <w:r w:rsidR="00B1548F">
        <w:rPr>
          <w:rFonts w:asciiTheme="minorBidi" w:hAnsiTheme="minorBidi"/>
          <w:sz w:val="18"/>
          <w:szCs w:val="18"/>
        </w:rPr>
        <w:t xml:space="preserve"> l’idrogeno verde.</w:t>
      </w:r>
    </w:p>
    <w:p w14:paraId="5D0ECC4B" w14:textId="77777777" w:rsidR="009F6404" w:rsidRPr="0036741C" w:rsidRDefault="009F6404" w:rsidP="0036741C">
      <w:pPr>
        <w:suppressAutoHyphens/>
        <w:rPr>
          <w:rFonts w:asciiTheme="minorBidi" w:hAnsiTheme="minorBidi"/>
          <w:sz w:val="18"/>
          <w:szCs w:val="18"/>
        </w:rPr>
      </w:pPr>
    </w:p>
    <w:p w14:paraId="3DC2A7DA" w14:textId="77777777" w:rsidR="00E61E69" w:rsidRPr="00E61E69" w:rsidRDefault="00E61E69" w:rsidP="00E61E69">
      <w:pPr>
        <w:suppressAutoHyphens/>
        <w:rPr>
          <w:rFonts w:asciiTheme="minorBidi" w:hAnsiTheme="minorBidi"/>
          <w:b/>
          <w:bCs/>
          <w:sz w:val="18"/>
          <w:szCs w:val="18"/>
        </w:rPr>
      </w:pPr>
      <w:r w:rsidRPr="00E61E69">
        <w:rPr>
          <w:rFonts w:asciiTheme="minorBidi" w:hAnsiTheme="minorBidi"/>
          <w:b/>
          <w:bCs/>
          <w:sz w:val="18"/>
          <w:szCs w:val="18"/>
        </w:rPr>
        <w:t>Takeaways</w:t>
      </w:r>
    </w:p>
    <w:p w14:paraId="6FAE3DE5" w14:textId="77777777" w:rsidR="00E61E69" w:rsidRPr="00E61E69" w:rsidRDefault="00E61E69" w:rsidP="00E61E69">
      <w:pPr>
        <w:suppressAutoHyphens/>
        <w:rPr>
          <w:rFonts w:asciiTheme="minorBidi" w:hAnsiTheme="minorBidi"/>
          <w:sz w:val="18"/>
          <w:szCs w:val="18"/>
        </w:rPr>
      </w:pPr>
      <w:r w:rsidRPr="00E61E69">
        <w:rPr>
          <w:rFonts w:asciiTheme="minorBidi" w:hAnsiTheme="minorBidi"/>
          <w:sz w:val="18"/>
          <w:szCs w:val="18"/>
        </w:rPr>
        <w:t xml:space="preserve">Dall’analisi emergono dieci principi strategici: definire correttamente i confini LCA; quantificare il peso logistico nelle emissioni aziendali; mappare le soluzioni low-carbon disponibili localmente; integrare LCA e </w:t>
      </w:r>
      <w:proofErr w:type="spellStart"/>
      <w:r w:rsidRPr="00E61E69">
        <w:rPr>
          <w:rFonts w:asciiTheme="minorBidi" w:hAnsiTheme="minorBidi"/>
          <w:sz w:val="18"/>
          <w:szCs w:val="18"/>
        </w:rPr>
        <w:t>costing</w:t>
      </w:r>
      <w:proofErr w:type="spellEnd"/>
      <w:r w:rsidRPr="00E61E69">
        <w:rPr>
          <w:rFonts w:asciiTheme="minorBidi" w:hAnsiTheme="minorBidi"/>
          <w:sz w:val="18"/>
          <w:szCs w:val="18"/>
        </w:rPr>
        <w:t xml:space="preserve"> di ciclo di vita; analizzare volatilità e disponibilità energetica; monitorare la maturità tecnologica; includere il carbon pricing nei modelli decisionali; adottare modelli di business flessibili; coinvolgere anticipatamente i partner logistici; combinare interventi immediati con visioni sistemiche di lungo periodo.</w:t>
      </w:r>
    </w:p>
    <w:p w14:paraId="07D237E3" w14:textId="77777777" w:rsidR="00E61E69" w:rsidRPr="00E61E69" w:rsidRDefault="00E61E69" w:rsidP="00215AE4">
      <w:pPr>
        <w:suppressAutoHyphens/>
        <w:rPr>
          <w:rFonts w:asciiTheme="minorBidi" w:hAnsiTheme="minorBidi"/>
          <w:sz w:val="18"/>
          <w:szCs w:val="18"/>
        </w:rPr>
      </w:pPr>
    </w:p>
    <w:p w14:paraId="4BBDB49C" w14:textId="77777777" w:rsidR="00360F3B" w:rsidRDefault="00360F3B" w:rsidP="00215AE4">
      <w:pPr>
        <w:suppressAutoHyphens/>
        <w:rPr>
          <w:rFonts w:ascii="Arial" w:hAnsi="Arial" w:cs="Arial"/>
          <w:b/>
          <w:color w:val="39A325"/>
          <w:sz w:val="28"/>
          <w:szCs w:val="24"/>
        </w:rPr>
      </w:pPr>
    </w:p>
    <w:p w14:paraId="22D9823A" w14:textId="77777777" w:rsidR="00360F3B" w:rsidRDefault="00360F3B" w:rsidP="00215AE4">
      <w:pPr>
        <w:suppressAutoHyphens/>
        <w:rPr>
          <w:rFonts w:ascii="Arial" w:hAnsi="Arial" w:cs="Arial"/>
          <w:b/>
          <w:color w:val="39A325"/>
          <w:sz w:val="28"/>
          <w:szCs w:val="24"/>
        </w:rPr>
        <w:sectPr w:rsidR="00360F3B" w:rsidSect="00360F3B">
          <w:pgSz w:w="8395" w:h="11909" w:code="11"/>
          <w:pgMar w:top="1699" w:right="1411" w:bottom="1699" w:left="1699" w:header="706" w:footer="706" w:gutter="0"/>
          <w:cols w:space="708"/>
          <w:docGrid w:linePitch="360"/>
        </w:sectPr>
      </w:pPr>
    </w:p>
    <w:p w14:paraId="3A6F143C" w14:textId="122BD12D" w:rsidR="002D46B1" w:rsidRPr="00241D64" w:rsidRDefault="00B95931" w:rsidP="002D46B1">
      <w:pPr>
        <w:suppressAutoHyphens/>
        <w:rPr>
          <w:rFonts w:ascii="Arial" w:hAnsi="Arial" w:cs="Arial"/>
          <w:b/>
          <w:color w:val="39A325"/>
          <w:sz w:val="24"/>
          <w:szCs w:val="22"/>
        </w:rPr>
      </w:pPr>
      <w:r w:rsidRPr="00241D64">
        <w:rPr>
          <w:rFonts w:ascii="Arial" w:hAnsi="Arial" w:cs="Arial"/>
          <w:b/>
          <w:color w:val="39A325"/>
          <w:sz w:val="24"/>
          <w:szCs w:val="22"/>
        </w:rPr>
        <w:lastRenderedPageBreak/>
        <w:t>Progetto 2</w:t>
      </w:r>
      <w:r w:rsidR="002D46B1" w:rsidRPr="00241D64">
        <w:rPr>
          <w:rFonts w:ascii="Arial" w:hAnsi="Arial" w:cs="Arial"/>
          <w:b/>
          <w:color w:val="39A325"/>
          <w:sz w:val="24"/>
          <w:szCs w:val="22"/>
        </w:rPr>
        <w:t xml:space="preserve">. Creazione di supply chain sostenibili ed evoluzione dei fornitori attraverso gli </w:t>
      </w:r>
      <w:r w:rsidR="00F31297" w:rsidRPr="00241D64">
        <w:rPr>
          <w:rFonts w:ascii="Arial" w:hAnsi="Arial" w:cs="Arial"/>
          <w:b/>
          <w:color w:val="39A325"/>
          <w:sz w:val="24"/>
          <w:szCs w:val="22"/>
        </w:rPr>
        <w:t>ESG</w:t>
      </w:r>
    </w:p>
    <w:p w14:paraId="53798F39" w14:textId="77777777" w:rsidR="003F486A" w:rsidRDefault="003F486A" w:rsidP="00652B5D">
      <w:pPr>
        <w:suppressAutoHyphens/>
        <w:rPr>
          <w:rFonts w:asciiTheme="minorBidi" w:hAnsiTheme="minorBidi"/>
          <w:b/>
          <w:bCs/>
          <w:sz w:val="18"/>
          <w:szCs w:val="18"/>
        </w:rPr>
      </w:pPr>
    </w:p>
    <w:p w14:paraId="5F152DD7" w14:textId="6935E405" w:rsidR="00652B5D" w:rsidRPr="00652B5D" w:rsidRDefault="00652B5D" w:rsidP="00652B5D">
      <w:pPr>
        <w:suppressAutoHyphens/>
        <w:rPr>
          <w:rFonts w:asciiTheme="minorBidi" w:hAnsiTheme="minorBidi"/>
          <w:b/>
          <w:bCs/>
          <w:sz w:val="18"/>
          <w:szCs w:val="18"/>
        </w:rPr>
      </w:pPr>
      <w:r w:rsidRPr="00652B5D">
        <w:rPr>
          <w:rFonts w:asciiTheme="minorBidi" w:hAnsiTheme="minorBidi"/>
          <w:b/>
          <w:bCs/>
          <w:sz w:val="18"/>
          <w:szCs w:val="18"/>
        </w:rPr>
        <w:t>Motivazioni e obiettivi del progetto</w:t>
      </w:r>
    </w:p>
    <w:p w14:paraId="3571B78F" w14:textId="692A2A1B" w:rsidR="00267393" w:rsidRDefault="00652B5D" w:rsidP="00652B5D">
      <w:pPr>
        <w:suppressAutoHyphens/>
        <w:rPr>
          <w:rFonts w:asciiTheme="minorBidi" w:hAnsiTheme="minorBidi"/>
          <w:sz w:val="18"/>
          <w:szCs w:val="18"/>
        </w:rPr>
      </w:pPr>
      <w:r w:rsidRPr="00652B5D">
        <w:rPr>
          <w:rFonts w:asciiTheme="minorBidi" w:hAnsiTheme="minorBidi"/>
          <w:sz w:val="18"/>
          <w:szCs w:val="18"/>
        </w:rPr>
        <w:t>Nel contesto di mercato segnato da pressioni regolatorie crescenti, sensibilità sociali e ambientali in evoluzione e rischi geopolitici, la sostenibilità diventa una leva strategica per costruire supply chain trasparenti, resilienti e orientate al valore di lungo periodo. Il progetto, promosso dal SOSC Monitor</w:t>
      </w:r>
      <w:r w:rsidR="001E2B9E">
        <w:rPr>
          <w:rFonts w:asciiTheme="minorBidi" w:hAnsiTheme="minorBidi"/>
          <w:sz w:val="18"/>
          <w:szCs w:val="18"/>
        </w:rPr>
        <w:t xml:space="preserve"> e ispirato al programma </w:t>
      </w:r>
      <w:proofErr w:type="spellStart"/>
      <w:r w:rsidR="001E2B9E">
        <w:rPr>
          <w:rFonts w:asciiTheme="minorBidi" w:hAnsiTheme="minorBidi"/>
          <w:sz w:val="18"/>
          <w:szCs w:val="18"/>
        </w:rPr>
        <w:t>PartnerShip</w:t>
      </w:r>
      <w:proofErr w:type="spellEnd"/>
      <w:r w:rsidR="001E2B9E">
        <w:rPr>
          <w:rFonts w:asciiTheme="minorBidi" w:hAnsiTheme="minorBidi"/>
          <w:sz w:val="18"/>
          <w:szCs w:val="18"/>
        </w:rPr>
        <w:t xml:space="preserve"> di Fincantieri, partner attivo dell’osservatorio</w:t>
      </w:r>
      <w:r w:rsidRPr="00652B5D">
        <w:rPr>
          <w:rFonts w:asciiTheme="minorBidi" w:hAnsiTheme="minorBidi"/>
          <w:sz w:val="18"/>
          <w:szCs w:val="18"/>
        </w:rPr>
        <w:t xml:space="preserve">, indaga </w:t>
      </w:r>
      <w:r w:rsidRPr="001E2B9E">
        <w:rPr>
          <w:rFonts w:asciiTheme="minorBidi" w:hAnsiTheme="minorBidi"/>
          <w:sz w:val="18"/>
          <w:szCs w:val="18"/>
        </w:rPr>
        <w:t>come i criteri ESG</w:t>
      </w:r>
      <w:r w:rsidRPr="00652B5D">
        <w:rPr>
          <w:rFonts w:asciiTheme="minorBidi" w:hAnsiTheme="minorBidi"/>
          <w:sz w:val="18"/>
          <w:szCs w:val="18"/>
        </w:rPr>
        <w:t xml:space="preserve"> vengano integrati nei processi di </w:t>
      </w:r>
      <w:proofErr w:type="spellStart"/>
      <w:r w:rsidRPr="001E2B9E">
        <w:rPr>
          <w:rFonts w:asciiTheme="minorBidi" w:hAnsiTheme="minorBidi"/>
          <w:sz w:val="18"/>
          <w:szCs w:val="18"/>
        </w:rPr>
        <w:t>assessment</w:t>
      </w:r>
      <w:proofErr w:type="spellEnd"/>
      <w:r w:rsidRPr="001E2B9E">
        <w:rPr>
          <w:rFonts w:asciiTheme="minorBidi" w:hAnsiTheme="minorBidi"/>
          <w:sz w:val="18"/>
          <w:szCs w:val="18"/>
        </w:rPr>
        <w:t>, qualifica e tender dei</w:t>
      </w:r>
      <w:r w:rsidRPr="00652B5D">
        <w:rPr>
          <w:rFonts w:asciiTheme="minorBidi" w:hAnsiTheme="minorBidi"/>
          <w:sz w:val="18"/>
          <w:szCs w:val="18"/>
        </w:rPr>
        <w:t xml:space="preserve"> fornitori, e come tali fattori sostengano la transizione verso </w:t>
      </w:r>
      <w:r w:rsidRPr="001E2B9E">
        <w:rPr>
          <w:rFonts w:asciiTheme="minorBidi" w:hAnsiTheme="minorBidi"/>
          <w:sz w:val="18"/>
          <w:szCs w:val="18"/>
        </w:rPr>
        <w:t>ecosistemi sostenibili</w:t>
      </w:r>
      <w:r w:rsidRPr="00652B5D">
        <w:rPr>
          <w:rFonts w:asciiTheme="minorBidi" w:hAnsiTheme="minorBidi"/>
          <w:sz w:val="18"/>
          <w:szCs w:val="18"/>
        </w:rPr>
        <w:t xml:space="preserve">. </w:t>
      </w:r>
    </w:p>
    <w:p w14:paraId="4A8C864B" w14:textId="129FD12E" w:rsidR="00652B5D" w:rsidRPr="00A3438C" w:rsidRDefault="003E3CFD" w:rsidP="00652B5D">
      <w:pPr>
        <w:suppressAutoHyphens/>
        <w:rPr>
          <w:rFonts w:asciiTheme="minorBidi" w:hAnsiTheme="minorBidi"/>
          <w:sz w:val="18"/>
          <w:szCs w:val="18"/>
        </w:rPr>
      </w:pPr>
      <w:r>
        <w:rPr>
          <w:rFonts w:asciiTheme="minorBidi" w:hAnsiTheme="minorBidi"/>
          <w:noProof/>
          <w:sz w:val="18"/>
          <w:szCs w:val="18"/>
        </w:rPr>
        <w:drawing>
          <wp:anchor distT="0" distB="0" distL="114300" distR="114300" simplePos="0" relativeHeight="251658752" behindDoc="0" locked="0" layoutInCell="1" allowOverlap="1" wp14:anchorId="78934AD7" wp14:editId="12EEBC5B">
            <wp:simplePos x="0" y="0"/>
            <wp:positionH relativeFrom="margin">
              <wp:posOffset>10795</wp:posOffset>
            </wp:positionH>
            <wp:positionV relativeFrom="paragraph">
              <wp:posOffset>193040</wp:posOffset>
            </wp:positionV>
            <wp:extent cx="2420620" cy="1361440"/>
            <wp:effectExtent l="0" t="0" r="0" b="0"/>
            <wp:wrapThrough wrapText="bothSides">
              <wp:wrapPolygon edited="0">
                <wp:start x="0" y="0"/>
                <wp:lineTo x="0" y="21157"/>
                <wp:lineTo x="21419" y="21157"/>
                <wp:lineTo x="21419" y="0"/>
                <wp:lineTo x="0" y="0"/>
              </wp:wrapPolygon>
            </wp:wrapThrough>
            <wp:docPr id="1413859569"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859569" name="Graphic 1413859569"/>
                    <pic:cNvPicPr/>
                  </pic:nvPicPr>
                  <pic:blipFill>
                    <a:blip r:embed="rId34">
                      <a:extLst>
                        <a:ext uri="{96DAC541-7B7A-43D3-8B79-37D633B846F1}">
                          <asvg:svgBlip xmlns:asvg="http://schemas.microsoft.com/office/drawing/2016/SVG/main" r:embed="rId35"/>
                        </a:ext>
                      </a:extLst>
                    </a:blip>
                    <a:stretch>
                      <a:fillRect/>
                    </a:stretch>
                  </pic:blipFill>
                  <pic:spPr>
                    <a:xfrm>
                      <a:off x="0" y="0"/>
                      <a:ext cx="2420620" cy="1361440"/>
                    </a:xfrm>
                    <a:prstGeom prst="rect">
                      <a:avLst/>
                    </a:prstGeom>
                  </pic:spPr>
                </pic:pic>
              </a:graphicData>
            </a:graphic>
            <wp14:sizeRelH relativeFrom="page">
              <wp14:pctWidth>0</wp14:pctWidth>
            </wp14:sizeRelH>
            <wp14:sizeRelV relativeFrom="page">
              <wp14:pctHeight>0</wp14:pctHeight>
            </wp14:sizeRelV>
          </wp:anchor>
        </w:drawing>
      </w:r>
      <w:r w:rsidR="00652B5D" w:rsidRPr="00652B5D">
        <w:rPr>
          <w:rFonts w:asciiTheme="minorBidi" w:hAnsiTheme="minorBidi"/>
          <w:sz w:val="18"/>
          <w:szCs w:val="18"/>
        </w:rPr>
        <w:t>Obiettivi specifici</w:t>
      </w:r>
      <w:r>
        <w:rPr>
          <w:rFonts w:asciiTheme="minorBidi" w:hAnsiTheme="minorBidi"/>
          <w:sz w:val="18"/>
          <w:szCs w:val="18"/>
        </w:rPr>
        <w:t xml:space="preserve"> del progetto sono stati</w:t>
      </w:r>
      <w:r w:rsidR="00652B5D" w:rsidRPr="00652B5D">
        <w:rPr>
          <w:rFonts w:asciiTheme="minorBidi" w:hAnsiTheme="minorBidi"/>
          <w:sz w:val="18"/>
          <w:szCs w:val="18"/>
        </w:rPr>
        <w:t xml:space="preserve">: (i) identificare gli </w:t>
      </w:r>
      <w:r w:rsidR="00652B5D" w:rsidRPr="003E3CFD">
        <w:rPr>
          <w:rFonts w:asciiTheme="minorBidi" w:hAnsiTheme="minorBidi"/>
          <w:sz w:val="18"/>
          <w:szCs w:val="18"/>
        </w:rPr>
        <w:t xml:space="preserve">indicatori ESG prioritari per il </w:t>
      </w:r>
      <w:r w:rsidR="00652B5D" w:rsidRPr="00652B5D">
        <w:rPr>
          <w:rFonts w:asciiTheme="minorBidi" w:hAnsiTheme="minorBidi"/>
          <w:sz w:val="18"/>
          <w:szCs w:val="18"/>
        </w:rPr>
        <w:t xml:space="preserve">procurement, (ii) </w:t>
      </w:r>
      <w:r w:rsidR="00652B5D" w:rsidRPr="003E3CFD">
        <w:rPr>
          <w:rFonts w:asciiTheme="minorBidi" w:hAnsiTheme="minorBidi"/>
          <w:sz w:val="18"/>
          <w:szCs w:val="18"/>
        </w:rPr>
        <w:t xml:space="preserve">comprendere dove e come gli ESG </w:t>
      </w:r>
      <w:r w:rsidR="00652B5D" w:rsidRPr="00652B5D">
        <w:rPr>
          <w:rFonts w:asciiTheme="minorBidi" w:hAnsiTheme="minorBidi"/>
          <w:sz w:val="18"/>
          <w:szCs w:val="18"/>
        </w:rPr>
        <w:t>esercitano potere selettivo lungo il ciclo acquisti, (iii) classificare i fornitori</w:t>
      </w:r>
      <w:r w:rsidR="00652B5D" w:rsidRPr="00A3438C">
        <w:rPr>
          <w:rFonts w:asciiTheme="minorBidi" w:hAnsiTheme="minorBidi"/>
          <w:sz w:val="18"/>
          <w:szCs w:val="18"/>
        </w:rPr>
        <w:t xml:space="preserve"> in </w:t>
      </w:r>
      <w:proofErr w:type="spellStart"/>
      <w:r w:rsidR="00652B5D" w:rsidRPr="00A3438C">
        <w:rPr>
          <w:rFonts w:asciiTheme="minorBidi" w:hAnsiTheme="minorBidi"/>
          <w:sz w:val="18"/>
          <w:szCs w:val="18"/>
        </w:rPr>
        <w:t>Peripherals</w:t>
      </w:r>
      <w:proofErr w:type="spellEnd"/>
      <w:r w:rsidR="00652B5D" w:rsidRPr="00A3438C">
        <w:rPr>
          <w:rFonts w:asciiTheme="minorBidi" w:hAnsiTheme="minorBidi"/>
          <w:sz w:val="18"/>
          <w:szCs w:val="18"/>
        </w:rPr>
        <w:t xml:space="preserve">, </w:t>
      </w:r>
      <w:proofErr w:type="spellStart"/>
      <w:r w:rsidR="00652B5D" w:rsidRPr="00A3438C">
        <w:rPr>
          <w:rFonts w:asciiTheme="minorBidi" w:hAnsiTheme="minorBidi"/>
          <w:sz w:val="18"/>
          <w:szCs w:val="18"/>
        </w:rPr>
        <w:t>Sustainable-Gen</w:t>
      </w:r>
      <w:proofErr w:type="spellEnd"/>
      <w:r w:rsidR="00652B5D" w:rsidRPr="00A3438C">
        <w:rPr>
          <w:rFonts w:asciiTheme="minorBidi" w:hAnsiTheme="minorBidi"/>
          <w:sz w:val="18"/>
          <w:szCs w:val="18"/>
        </w:rPr>
        <w:t xml:space="preserve">, </w:t>
      </w:r>
      <w:proofErr w:type="spellStart"/>
      <w:r w:rsidR="00652B5D" w:rsidRPr="00A3438C">
        <w:rPr>
          <w:rFonts w:asciiTheme="minorBidi" w:hAnsiTheme="minorBidi"/>
          <w:sz w:val="18"/>
          <w:szCs w:val="18"/>
        </w:rPr>
        <w:t>Backbones</w:t>
      </w:r>
      <w:proofErr w:type="spellEnd"/>
      <w:r w:rsidR="00652B5D" w:rsidRPr="00A3438C">
        <w:rPr>
          <w:rFonts w:asciiTheme="minorBidi" w:hAnsiTheme="minorBidi"/>
          <w:sz w:val="18"/>
          <w:szCs w:val="18"/>
        </w:rPr>
        <w:t>, Champions e definirne i percorsi di evoluzione.</w:t>
      </w:r>
    </w:p>
    <w:p w14:paraId="258FD509" w14:textId="14655EB4" w:rsidR="00AF1A8A" w:rsidRPr="00652B5D" w:rsidRDefault="00AF1A8A" w:rsidP="00652B5D">
      <w:pPr>
        <w:suppressAutoHyphens/>
        <w:rPr>
          <w:rFonts w:asciiTheme="minorBidi" w:hAnsiTheme="minorBidi"/>
          <w:sz w:val="18"/>
          <w:szCs w:val="18"/>
        </w:rPr>
      </w:pPr>
    </w:p>
    <w:p w14:paraId="0C08C863" w14:textId="24237470" w:rsidR="00652B5D" w:rsidRPr="00652B5D" w:rsidRDefault="00652B5D" w:rsidP="00652B5D">
      <w:pPr>
        <w:suppressAutoHyphens/>
        <w:rPr>
          <w:rFonts w:asciiTheme="minorBidi" w:hAnsiTheme="minorBidi"/>
          <w:b/>
          <w:bCs/>
          <w:sz w:val="18"/>
          <w:szCs w:val="18"/>
        </w:rPr>
      </w:pPr>
      <w:r w:rsidRPr="00652B5D">
        <w:rPr>
          <w:rFonts w:asciiTheme="minorBidi" w:hAnsiTheme="minorBidi"/>
          <w:b/>
          <w:bCs/>
          <w:sz w:val="18"/>
          <w:szCs w:val="18"/>
        </w:rPr>
        <w:t>Metodologia</w:t>
      </w:r>
    </w:p>
    <w:p w14:paraId="0EEEA41F" w14:textId="77777777" w:rsidR="00BF2754" w:rsidRDefault="00652B5D" w:rsidP="00652B5D">
      <w:pPr>
        <w:suppressAutoHyphens/>
        <w:rPr>
          <w:rFonts w:asciiTheme="minorBidi" w:hAnsiTheme="minorBidi"/>
          <w:sz w:val="18"/>
          <w:szCs w:val="18"/>
        </w:rPr>
      </w:pPr>
      <w:r w:rsidRPr="00652B5D">
        <w:rPr>
          <w:rFonts w:asciiTheme="minorBidi" w:hAnsiTheme="minorBidi"/>
          <w:b/>
          <w:bCs/>
          <w:sz w:val="18"/>
          <w:szCs w:val="18"/>
        </w:rPr>
        <w:t>Fase qualitativa (Delphi).</w:t>
      </w:r>
      <w:r w:rsidRPr="00652B5D">
        <w:rPr>
          <w:rFonts w:asciiTheme="minorBidi" w:hAnsiTheme="minorBidi"/>
          <w:sz w:val="18"/>
          <w:szCs w:val="18"/>
        </w:rPr>
        <w:t xml:space="preserve"> </w:t>
      </w:r>
      <w:r w:rsidRPr="000A3E7B">
        <w:rPr>
          <w:rFonts w:asciiTheme="minorBidi" w:hAnsiTheme="minorBidi"/>
          <w:sz w:val="18"/>
          <w:szCs w:val="18"/>
        </w:rPr>
        <w:t xml:space="preserve">A partire da un database iniziale di 100 indicatori ESG (base Fincantieri), 88 esperti in </w:t>
      </w:r>
      <w:proofErr w:type="spellStart"/>
      <w:r w:rsidRPr="000A3E7B">
        <w:rPr>
          <w:rFonts w:asciiTheme="minorBidi" w:hAnsiTheme="minorBidi"/>
          <w:sz w:val="18"/>
          <w:szCs w:val="18"/>
        </w:rPr>
        <w:t>operations</w:t>
      </w:r>
      <w:proofErr w:type="spellEnd"/>
      <w:r w:rsidRPr="000A3E7B">
        <w:rPr>
          <w:rFonts w:asciiTheme="minorBidi" w:hAnsiTheme="minorBidi"/>
          <w:sz w:val="18"/>
          <w:szCs w:val="18"/>
        </w:rPr>
        <w:t xml:space="preserve">, supply chain e sostenibilità hanno valutato rilevanza e applicabilità su scala 0–100. Dopo due round con feedback anonimizzato, il processo si è chiuso con quasi-consenso del 91% e una </w:t>
      </w:r>
      <w:proofErr w:type="spellStart"/>
      <w:r w:rsidRPr="000A3E7B">
        <w:rPr>
          <w:rFonts w:asciiTheme="minorBidi" w:hAnsiTheme="minorBidi"/>
          <w:sz w:val="18"/>
          <w:szCs w:val="18"/>
        </w:rPr>
        <w:t>shortlist</w:t>
      </w:r>
      <w:proofErr w:type="spellEnd"/>
      <w:r w:rsidRPr="000A3E7B">
        <w:rPr>
          <w:rFonts w:asciiTheme="minorBidi" w:hAnsiTheme="minorBidi"/>
          <w:sz w:val="18"/>
          <w:szCs w:val="18"/>
        </w:rPr>
        <w:t xml:space="preserve"> finale di 18 indicatori ritenuti centrali per la gestione sostenibile della filiera. Il panel ha coperto diversi settori e livelli di seniority, bilanciando prospettive strategiche e operative.</w:t>
      </w:r>
    </w:p>
    <w:p w14:paraId="47FC28F9" w14:textId="741AF4D4" w:rsidR="00652B5D" w:rsidRDefault="00652B5D" w:rsidP="00652B5D">
      <w:pPr>
        <w:suppressAutoHyphens/>
        <w:rPr>
          <w:rFonts w:asciiTheme="minorBidi" w:hAnsiTheme="minorBidi"/>
          <w:sz w:val="18"/>
          <w:szCs w:val="18"/>
        </w:rPr>
      </w:pPr>
      <w:r w:rsidRPr="009334C6">
        <w:rPr>
          <w:rFonts w:asciiTheme="minorBidi" w:hAnsiTheme="minorBidi"/>
          <w:b/>
          <w:bCs/>
          <w:sz w:val="18"/>
          <w:szCs w:val="18"/>
        </w:rPr>
        <w:t>Fase quantitativa (survey).</w:t>
      </w:r>
      <w:r w:rsidRPr="000A3E7B">
        <w:rPr>
          <w:rFonts w:asciiTheme="minorBidi" w:hAnsiTheme="minorBidi"/>
          <w:sz w:val="18"/>
          <w:szCs w:val="18"/>
        </w:rPr>
        <w:t xml:space="preserve"> Un questionario strutturato è stato inviato a ~1.200 imprese; 155 risposte valide hanno permesso di </w:t>
      </w:r>
      <w:r w:rsidRPr="000A3E7B">
        <w:rPr>
          <w:rFonts w:asciiTheme="minorBidi" w:hAnsiTheme="minorBidi"/>
          <w:sz w:val="18"/>
          <w:szCs w:val="18"/>
        </w:rPr>
        <w:lastRenderedPageBreak/>
        <w:t xml:space="preserve">misurare l’effettiva adozione degli ESG in </w:t>
      </w:r>
      <w:proofErr w:type="spellStart"/>
      <w:r w:rsidRPr="000A3E7B">
        <w:rPr>
          <w:rFonts w:asciiTheme="minorBidi" w:hAnsiTheme="minorBidi"/>
          <w:sz w:val="18"/>
          <w:szCs w:val="18"/>
        </w:rPr>
        <w:t>assessment</w:t>
      </w:r>
      <w:proofErr w:type="spellEnd"/>
      <w:r w:rsidRPr="000A3E7B">
        <w:rPr>
          <w:rFonts w:asciiTheme="minorBidi" w:hAnsiTheme="minorBidi"/>
          <w:sz w:val="18"/>
          <w:szCs w:val="18"/>
        </w:rPr>
        <w:t xml:space="preserve">, qualifica e tender. </w:t>
      </w:r>
    </w:p>
    <w:p w14:paraId="5F74A4CF" w14:textId="77777777" w:rsidR="00F31297" w:rsidRPr="00652B5D" w:rsidRDefault="00F31297" w:rsidP="00652B5D">
      <w:pPr>
        <w:suppressAutoHyphens/>
        <w:rPr>
          <w:rFonts w:asciiTheme="minorBidi" w:hAnsiTheme="minorBidi"/>
          <w:sz w:val="18"/>
          <w:szCs w:val="18"/>
        </w:rPr>
      </w:pPr>
    </w:p>
    <w:p w14:paraId="2FBCBC56" w14:textId="77777777" w:rsidR="00652B5D" w:rsidRPr="00652B5D" w:rsidRDefault="00652B5D" w:rsidP="00652B5D">
      <w:pPr>
        <w:suppressAutoHyphens/>
        <w:rPr>
          <w:rFonts w:asciiTheme="minorBidi" w:hAnsiTheme="minorBidi"/>
          <w:b/>
          <w:bCs/>
          <w:sz w:val="18"/>
          <w:szCs w:val="18"/>
        </w:rPr>
      </w:pPr>
      <w:r w:rsidRPr="00652B5D">
        <w:rPr>
          <w:rFonts w:asciiTheme="minorBidi" w:hAnsiTheme="minorBidi"/>
          <w:b/>
          <w:bCs/>
          <w:sz w:val="18"/>
          <w:szCs w:val="18"/>
        </w:rPr>
        <w:t>Risultati</w:t>
      </w:r>
    </w:p>
    <w:p w14:paraId="53A6177C" w14:textId="7C859812" w:rsidR="009334C6" w:rsidRDefault="001810E9" w:rsidP="00652B5D">
      <w:pPr>
        <w:suppressAutoHyphens/>
        <w:rPr>
          <w:rFonts w:asciiTheme="minorBidi" w:hAnsiTheme="minorBidi"/>
          <w:sz w:val="18"/>
          <w:szCs w:val="18"/>
        </w:rPr>
      </w:pPr>
      <w:r>
        <w:rPr>
          <w:rFonts w:asciiTheme="minorBidi" w:hAnsiTheme="minorBidi"/>
          <w:sz w:val="18"/>
          <w:szCs w:val="18"/>
        </w:rPr>
        <w:t>I fattori “</w:t>
      </w:r>
      <w:r w:rsidR="00652B5D" w:rsidRPr="009334C6">
        <w:rPr>
          <w:rFonts w:asciiTheme="minorBidi" w:hAnsiTheme="minorBidi"/>
          <w:sz w:val="18"/>
          <w:szCs w:val="18"/>
        </w:rPr>
        <w:t>E</w:t>
      </w:r>
      <w:r>
        <w:rPr>
          <w:rFonts w:asciiTheme="minorBidi" w:hAnsiTheme="minorBidi"/>
          <w:sz w:val="18"/>
          <w:szCs w:val="18"/>
        </w:rPr>
        <w:t xml:space="preserve">” </w:t>
      </w:r>
      <w:r w:rsidR="00652B5D" w:rsidRPr="009334C6">
        <w:rPr>
          <w:rFonts w:asciiTheme="minorBidi" w:hAnsiTheme="minorBidi"/>
          <w:sz w:val="18"/>
          <w:szCs w:val="18"/>
        </w:rPr>
        <w:t xml:space="preserve">risultano stratificati lungo il procurement: in </w:t>
      </w:r>
      <w:proofErr w:type="spellStart"/>
      <w:r w:rsidR="00652B5D" w:rsidRPr="009334C6">
        <w:rPr>
          <w:rFonts w:asciiTheme="minorBidi" w:hAnsiTheme="minorBidi"/>
          <w:sz w:val="18"/>
          <w:szCs w:val="18"/>
        </w:rPr>
        <w:t>assessment</w:t>
      </w:r>
      <w:proofErr w:type="spellEnd"/>
      <w:r w:rsidR="00652B5D" w:rsidRPr="009334C6">
        <w:rPr>
          <w:rFonts w:asciiTheme="minorBidi" w:hAnsiTheme="minorBidi"/>
          <w:sz w:val="18"/>
          <w:szCs w:val="18"/>
        </w:rPr>
        <w:t xml:space="preserve"> fungono da segnale e </w:t>
      </w:r>
      <w:proofErr w:type="spellStart"/>
      <w:r w:rsidR="00652B5D" w:rsidRPr="009334C6">
        <w:rPr>
          <w:rFonts w:asciiTheme="minorBidi" w:hAnsiTheme="minorBidi"/>
          <w:sz w:val="18"/>
          <w:szCs w:val="18"/>
        </w:rPr>
        <w:t>pre</w:t>
      </w:r>
      <w:proofErr w:type="spellEnd"/>
      <w:r w:rsidR="00652B5D" w:rsidRPr="009334C6">
        <w:rPr>
          <w:rFonts w:asciiTheme="minorBidi" w:hAnsiTheme="minorBidi"/>
          <w:sz w:val="18"/>
          <w:szCs w:val="18"/>
        </w:rPr>
        <w:t>-filtro; in qualifica diventano verifiche strutturate (metriche, audit)</w:t>
      </w:r>
      <w:r w:rsidR="002553C4">
        <w:rPr>
          <w:rFonts w:asciiTheme="minorBidi" w:hAnsiTheme="minorBidi"/>
          <w:sz w:val="18"/>
          <w:szCs w:val="18"/>
        </w:rPr>
        <w:t>, mentre nel</w:t>
      </w:r>
      <w:r w:rsidR="00652B5D" w:rsidRPr="009334C6">
        <w:rPr>
          <w:rFonts w:asciiTheme="minorBidi" w:hAnsiTheme="minorBidi"/>
          <w:sz w:val="18"/>
          <w:szCs w:val="18"/>
        </w:rPr>
        <w:t xml:space="preserve"> tender si concentrano su pochi criteri normati e comparabili. </w:t>
      </w:r>
      <w:r>
        <w:rPr>
          <w:rFonts w:asciiTheme="minorBidi" w:hAnsiTheme="minorBidi"/>
          <w:sz w:val="18"/>
          <w:szCs w:val="18"/>
        </w:rPr>
        <w:t>I fattori “</w:t>
      </w:r>
      <w:r w:rsidR="00652B5D" w:rsidRPr="009334C6">
        <w:rPr>
          <w:rFonts w:asciiTheme="minorBidi" w:hAnsiTheme="minorBidi"/>
          <w:sz w:val="18"/>
          <w:szCs w:val="18"/>
        </w:rPr>
        <w:t>S</w:t>
      </w:r>
      <w:r>
        <w:rPr>
          <w:rFonts w:asciiTheme="minorBidi" w:hAnsiTheme="minorBidi"/>
          <w:sz w:val="18"/>
          <w:szCs w:val="18"/>
        </w:rPr>
        <w:t>”</w:t>
      </w:r>
      <w:r w:rsidR="00652B5D" w:rsidRPr="009334C6">
        <w:rPr>
          <w:rFonts w:asciiTheme="minorBidi" w:hAnsiTheme="minorBidi"/>
          <w:sz w:val="18"/>
          <w:szCs w:val="18"/>
        </w:rPr>
        <w:t xml:space="preserve"> assumono peso crescente in settori ad alta esposizione, ma l’uso è non ancora sistematico: trasparenza dati, capacità di audit e sensibilità della </w:t>
      </w:r>
      <w:proofErr w:type="spellStart"/>
      <w:r w:rsidR="00652B5D" w:rsidRPr="009334C6">
        <w:rPr>
          <w:rFonts w:asciiTheme="minorBidi" w:hAnsiTheme="minorBidi"/>
          <w:sz w:val="18"/>
          <w:szCs w:val="18"/>
        </w:rPr>
        <w:t>capofiliera</w:t>
      </w:r>
      <w:proofErr w:type="spellEnd"/>
      <w:r w:rsidR="00652B5D" w:rsidRPr="009334C6">
        <w:rPr>
          <w:rFonts w:asciiTheme="minorBidi" w:hAnsiTheme="minorBidi"/>
          <w:sz w:val="18"/>
          <w:szCs w:val="18"/>
        </w:rPr>
        <w:t xml:space="preserve"> determinano l’effettiva applicazione. I </w:t>
      </w:r>
      <w:r w:rsidR="004F1DF1">
        <w:rPr>
          <w:rFonts w:asciiTheme="minorBidi" w:hAnsiTheme="minorBidi"/>
          <w:sz w:val="18"/>
          <w:szCs w:val="18"/>
        </w:rPr>
        <w:t>fat</w:t>
      </w:r>
      <w:r w:rsidR="002553C4">
        <w:rPr>
          <w:rFonts w:asciiTheme="minorBidi" w:hAnsiTheme="minorBidi"/>
          <w:sz w:val="18"/>
          <w:szCs w:val="18"/>
        </w:rPr>
        <w:t>t</w:t>
      </w:r>
      <w:r w:rsidR="004F1DF1">
        <w:rPr>
          <w:rFonts w:asciiTheme="minorBidi" w:hAnsiTheme="minorBidi"/>
          <w:sz w:val="18"/>
          <w:szCs w:val="18"/>
        </w:rPr>
        <w:t>ori “</w:t>
      </w:r>
      <w:r w:rsidR="00652B5D" w:rsidRPr="009334C6">
        <w:rPr>
          <w:rFonts w:asciiTheme="minorBidi" w:hAnsiTheme="minorBidi"/>
          <w:sz w:val="18"/>
          <w:szCs w:val="18"/>
        </w:rPr>
        <w:t>G</w:t>
      </w:r>
      <w:r w:rsidR="004F1DF1">
        <w:rPr>
          <w:rFonts w:asciiTheme="minorBidi" w:hAnsiTheme="minorBidi"/>
          <w:sz w:val="18"/>
          <w:szCs w:val="18"/>
        </w:rPr>
        <w:t>”</w:t>
      </w:r>
      <w:r w:rsidR="00652B5D" w:rsidRPr="009334C6">
        <w:rPr>
          <w:rFonts w:asciiTheme="minorBidi" w:hAnsiTheme="minorBidi"/>
          <w:sz w:val="18"/>
          <w:szCs w:val="18"/>
        </w:rPr>
        <w:t xml:space="preserve"> agiscono come abilitatori: più accessibili in </w:t>
      </w:r>
      <w:proofErr w:type="spellStart"/>
      <w:r w:rsidR="00652B5D" w:rsidRPr="009334C6">
        <w:rPr>
          <w:rFonts w:asciiTheme="minorBidi" w:hAnsiTheme="minorBidi"/>
          <w:sz w:val="18"/>
          <w:szCs w:val="18"/>
        </w:rPr>
        <w:t>assessment</w:t>
      </w:r>
      <w:proofErr w:type="spellEnd"/>
      <w:r w:rsidR="00652B5D" w:rsidRPr="009334C6">
        <w:rPr>
          <w:rFonts w:asciiTheme="minorBidi" w:hAnsiTheme="minorBidi"/>
          <w:sz w:val="18"/>
          <w:szCs w:val="18"/>
        </w:rPr>
        <w:t xml:space="preserve"> (documenta</w:t>
      </w:r>
      <w:r w:rsidR="00C966CA">
        <w:rPr>
          <w:rFonts w:asciiTheme="minorBidi" w:hAnsiTheme="minorBidi"/>
          <w:sz w:val="18"/>
          <w:szCs w:val="18"/>
        </w:rPr>
        <w:t>bi</w:t>
      </w:r>
      <w:r w:rsidR="00652B5D" w:rsidRPr="009334C6">
        <w:rPr>
          <w:rFonts w:asciiTheme="minorBidi" w:hAnsiTheme="minorBidi"/>
          <w:sz w:val="18"/>
          <w:szCs w:val="18"/>
        </w:rPr>
        <w:t>li), decisivi in qualifica per allineamento e controllo rischi e determinanti in tender come garanzie di ultima istanza.</w:t>
      </w:r>
    </w:p>
    <w:p w14:paraId="7AC3A1C3" w14:textId="3EFA2BF0" w:rsidR="008C7902" w:rsidRPr="008C7902" w:rsidRDefault="008C7902" w:rsidP="008C7902">
      <w:pPr>
        <w:suppressAutoHyphens/>
        <w:rPr>
          <w:rFonts w:asciiTheme="minorBidi" w:hAnsiTheme="minorBidi"/>
          <w:sz w:val="18"/>
          <w:szCs w:val="18"/>
        </w:rPr>
      </w:pPr>
      <w:r>
        <w:rPr>
          <w:rFonts w:asciiTheme="minorBidi" w:hAnsiTheme="minorBidi"/>
          <w:sz w:val="18"/>
          <w:szCs w:val="18"/>
        </w:rPr>
        <w:t>Nella definizione delle traiettorie “E”, l</w:t>
      </w:r>
      <w:r w:rsidRPr="008C7902">
        <w:rPr>
          <w:rFonts w:asciiTheme="minorBidi" w:hAnsiTheme="minorBidi"/>
          <w:sz w:val="18"/>
          <w:szCs w:val="18"/>
        </w:rPr>
        <w:t xml:space="preserve">’analisi mostra che il passaggio verso migliori performance ambientali richiede pochi interventi mirati ma altamente qualificanti – come strategie di economia circolare, certificazioni sulla carbon footprint e un solido sistema documentale – sufficienti, nel caso dei </w:t>
      </w:r>
      <w:proofErr w:type="spellStart"/>
      <w:r w:rsidRPr="008C7902">
        <w:rPr>
          <w:rFonts w:asciiTheme="minorBidi" w:hAnsiTheme="minorBidi"/>
          <w:sz w:val="18"/>
          <w:szCs w:val="18"/>
        </w:rPr>
        <w:t>Backbone</w:t>
      </w:r>
      <w:proofErr w:type="spellEnd"/>
      <w:r w:rsidRPr="008C7902">
        <w:rPr>
          <w:rFonts w:asciiTheme="minorBidi" w:hAnsiTheme="minorBidi"/>
          <w:sz w:val="18"/>
          <w:szCs w:val="18"/>
        </w:rPr>
        <w:t>, a portarli rapidamente nella categoria dei Champions.</w:t>
      </w:r>
    </w:p>
    <w:p w14:paraId="31F1CA8E" w14:textId="66ADD1FC" w:rsidR="008C7902" w:rsidRDefault="008C7902" w:rsidP="00652B5D">
      <w:pPr>
        <w:suppressAutoHyphens/>
        <w:rPr>
          <w:rFonts w:asciiTheme="minorBidi" w:hAnsiTheme="minorBidi"/>
          <w:sz w:val="18"/>
          <w:szCs w:val="18"/>
        </w:rPr>
      </w:pPr>
      <w:r w:rsidRPr="008C7902">
        <w:rPr>
          <w:rFonts w:asciiTheme="minorBidi" w:hAnsiTheme="minorBidi"/>
          <w:sz w:val="18"/>
          <w:szCs w:val="18"/>
        </w:rPr>
        <w:t>Al contrario, la crescita verticale, che trasforma fornitori periferici in soggetti strategici, richiede uno sviluppo più ampio e sistemico: conformità normativa, pratiche gestionali integrate e maturità operativa. Una volta raggiunto questo livello, il salto verso la categoria dei Champions avviene in modo naturale, poiché l’eccellenza ambientale diventa prerequisito della rilevanza strategica.</w:t>
      </w:r>
      <w:r w:rsidR="00234719">
        <w:rPr>
          <w:rFonts w:asciiTheme="minorBidi" w:hAnsiTheme="minorBidi"/>
          <w:sz w:val="18"/>
          <w:szCs w:val="18"/>
        </w:rPr>
        <w:t xml:space="preserve"> </w:t>
      </w:r>
    </w:p>
    <w:p w14:paraId="2FBB763C" w14:textId="77777777" w:rsidR="00DC62E9" w:rsidRPr="009334C6" w:rsidRDefault="00DC62E9" w:rsidP="00652B5D">
      <w:pPr>
        <w:suppressAutoHyphens/>
        <w:rPr>
          <w:rFonts w:asciiTheme="minorBidi" w:hAnsiTheme="minorBidi"/>
          <w:sz w:val="18"/>
          <w:szCs w:val="18"/>
        </w:rPr>
      </w:pPr>
    </w:p>
    <w:p w14:paraId="41358BE0" w14:textId="77777777" w:rsidR="001921F5" w:rsidRPr="001921F5" w:rsidRDefault="00652B5D" w:rsidP="001921F5">
      <w:pPr>
        <w:suppressAutoHyphens/>
        <w:rPr>
          <w:rFonts w:asciiTheme="minorBidi" w:hAnsiTheme="minorBidi"/>
          <w:b/>
          <w:bCs/>
          <w:sz w:val="18"/>
          <w:szCs w:val="18"/>
        </w:rPr>
      </w:pPr>
      <w:r w:rsidRPr="001921F5">
        <w:rPr>
          <w:rFonts w:asciiTheme="minorBidi" w:hAnsiTheme="minorBidi"/>
          <w:b/>
          <w:bCs/>
          <w:sz w:val="18"/>
          <w:szCs w:val="18"/>
        </w:rPr>
        <w:t xml:space="preserve">Take </w:t>
      </w:r>
      <w:proofErr w:type="spellStart"/>
      <w:r w:rsidRPr="001921F5">
        <w:rPr>
          <w:rFonts w:asciiTheme="minorBidi" w:hAnsiTheme="minorBidi"/>
          <w:b/>
          <w:bCs/>
          <w:sz w:val="18"/>
          <w:szCs w:val="18"/>
        </w:rPr>
        <w:t>aways</w:t>
      </w:r>
      <w:proofErr w:type="spellEnd"/>
    </w:p>
    <w:p w14:paraId="764B42F5" w14:textId="13FFB2AA" w:rsidR="00A70A21" w:rsidRDefault="00C704EA" w:rsidP="00A70A21">
      <w:pPr>
        <w:suppressAutoHyphens/>
        <w:rPr>
          <w:rFonts w:asciiTheme="minorBidi" w:hAnsiTheme="minorBidi"/>
          <w:b/>
          <w:bCs/>
          <w:sz w:val="18"/>
          <w:szCs w:val="18"/>
        </w:rPr>
      </w:pPr>
      <w:r>
        <w:rPr>
          <w:rFonts w:asciiTheme="minorBidi" w:hAnsiTheme="minorBidi"/>
          <w:sz w:val="18"/>
          <w:szCs w:val="18"/>
        </w:rPr>
        <w:t xml:space="preserve">- </w:t>
      </w:r>
      <w:r w:rsidR="00652B5D" w:rsidRPr="009761C4">
        <w:rPr>
          <w:rFonts w:asciiTheme="minorBidi" w:hAnsiTheme="minorBidi"/>
          <w:sz w:val="18"/>
          <w:szCs w:val="18"/>
        </w:rPr>
        <w:t xml:space="preserve">Integrare </w:t>
      </w:r>
      <w:r w:rsidR="00A70A21" w:rsidRPr="009761C4">
        <w:rPr>
          <w:rFonts w:asciiTheme="minorBidi" w:hAnsiTheme="minorBidi"/>
          <w:sz w:val="18"/>
          <w:szCs w:val="18"/>
        </w:rPr>
        <w:t xml:space="preserve">i fattori </w:t>
      </w:r>
      <w:r w:rsidR="00652B5D" w:rsidRPr="009761C4">
        <w:rPr>
          <w:rFonts w:asciiTheme="minorBidi" w:hAnsiTheme="minorBidi"/>
          <w:sz w:val="18"/>
          <w:szCs w:val="18"/>
        </w:rPr>
        <w:t xml:space="preserve">ESG lungo tutto il ciclo procurement, con </w:t>
      </w:r>
      <w:r w:rsidR="00652B5D" w:rsidRPr="00652B5D">
        <w:rPr>
          <w:rFonts w:asciiTheme="minorBidi" w:hAnsiTheme="minorBidi"/>
          <w:sz w:val="18"/>
          <w:szCs w:val="18"/>
        </w:rPr>
        <w:t>strumenti e soglie differenziate per fase.</w:t>
      </w:r>
    </w:p>
    <w:p w14:paraId="76C2F7BA" w14:textId="70C32411" w:rsidR="00A70A21" w:rsidRDefault="00C704EA" w:rsidP="00A70A21">
      <w:pPr>
        <w:suppressAutoHyphens/>
        <w:rPr>
          <w:rFonts w:asciiTheme="minorBidi" w:hAnsiTheme="minorBidi"/>
          <w:b/>
          <w:bCs/>
          <w:sz w:val="18"/>
          <w:szCs w:val="18"/>
        </w:rPr>
      </w:pPr>
      <w:r>
        <w:rPr>
          <w:rFonts w:asciiTheme="minorBidi" w:hAnsiTheme="minorBidi"/>
          <w:sz w:val="18"/>
          <w:szCs w:val="18"/>
        </w:rPr>
        <w:t xml:space="preserve">- </w:t>
      </w:r>
      <w:r w:rsidR="00A70A21" w:rsidRPr="00A70A21">
        <w:rPr>
          <w:rFonts w:asciiTheme="minorBidi" w:hAnsiTheme="minorBidi"/>
          <w:sz w:val="18"/>
          <w:szCs w:val="18"/>
        </w:rPr>
        <w:t xml:space="preserve">Considerare gli </w:t>
      </w:r>
      <w:r w:rsidR="00652B5D" w:rsidRPr="00A70A21">
        <w:rPr>
          <w:rFonts w:asciiTheme="minorBidi" w:hAnsiTheme="minorBidi"/>
          <w:sz w:val="18"/>
          <w:szCs w:val="18"/>
        </w:rPr>
        <w:t>ESG come abilitatore di trasformazione dell’ecosistema, non solo barriera di accesso: formazione, co-investimenti, programmi di sviluppo fornitore.</w:t>
      </w:r>
    </w:p>
    <w:p w14:paraId="46651C35" w14:textId="32A579D2" w:rsidR="00EF04EA" w:rsidRDefault="00C704EA" w:rsidP="00EF04EA">
      <w:pPr>
        <w:suppressAutoHyphens/>
        <w:rPr>
          <w:rFonts w:asciiTheme="minorBidi" w:hAnsiTheme="minorBidi"/>
          <w:b/>
          <w:bCs/>
          <w:sz w:val="18"/>
          <w:szCs w:val="18"/>
        </w:rPr>
      </w:pPr>
      <w:r>
        <w:rPr>
          <w:rFonts w:asciiTheme="minorBidi" w:hAnsiTheme="minorBidi"/>
          <w:sz w:val="18"/>
          <w:szCs w:val="18"/>
        </w:rPr>
        <w:t xml:space="preserve">- </w:t>
      </w:r>
      <w:r w:rsidR="00652B5D" w:rsidRPr="00A70A21">
        <w:rPr>
          <w:rFonts w:asciiTheme="minorBidi" w:hAnsiTheme="minorBidi"/>
          <w:sz w:val="18"/>
          <w:szCs w:val="18"/>
        </w:rPr>
        <w:t xml:space="preserve">Percorsi su misura per i quattro profili: baseline per </w:t>
      </w:r>
      <w:proofErr w:type="spellStart"/>
      <w:r w:rsidR="00652B5D" w:rsidRPr="00A70A21">
        <w:rPr>
          <w:rFonts w:asciiTheme="minorBidi" w:hAnsiTheme="minorBidi"/>
          <w:sz w:val="18"/>
          <w:szCs w:val="18"/>
        </w:rPr>
        <w:t>Peripherals</w:t>
      </w:r>
      <w:proofErr w:type="spellEnd"/>
      <w:r w:rsidR="00652B5D" w:rsidRPr="00A70A21">
        <w:rPr>
          <w:rFonts w:asciiTheme="minorBidi" w:hAnsiTheme="minorBidi"/>
          <w:sz w:val="18"/>
          <w:szCs w:val="18"/>
        </w:rPr>
        <w:t xml:space="preserve">, capability &amp; certificazioni per </w:t>
      </w:r>
      <w:proofErr w:type="spellStart"/>
      <w:r w:rsidR="00652B5D" w:rsidRPr="00A70A21">
        <w:rPr>
          <w:rFonts w:asciiTheme="minorBidi" w:hAnsiTheme="minorBidi"/>
          <w:sz w:val="18"/>
          <w:szCs w:val="18"/>
        </w:rPr>
        <w:t>Backbones</w:t>
      </w:r>
      <w:proofErr w:type="spellEnd"/>
      <w:r w:rsidR="00652B5D" w:rsidRPr="00A70A21">
        <w:rPr>
          <w:rFonts w:asciiTheme="minorBidi" w:hAnsiTheme="minorBidi"/>
          <w:sz w:val="18"/>
          <w:szCs w:val="18"/>
        </w:rPr>
        <w:t xml:space="preserve">, co-design per </w:t>
      </w:r>
      <w:proofErr w:type="spellStart"/>
      <w:r w:rsidR="00652B5D" w:rsidRPr="00A70A21">
        <w:rPr>
          <w:rFonts w:asciiTheme="minorBidi" w:hAnsiTheme="minorBidi"/>
          <w:sz w:val="18"/>
          <w:szCs w:val="18"/>
        </w:rPr>
        <w:t>Sustainable-Gen</w:t>
      </w:r>
      <w:proofErr w:type="spellEnd"/>
      <w:r w:rsidR="00652B5D" w:rsidRPr="00A70A21">
        <w:rPr>
          <w:rFonts w:asciiTheme="minorBidi" w:hAnsiTheme="minorBidi"/>
          <w:sz w:val="18"/>
          <w:szCs w:val="18"/>
        </w:rPr>
        <w:t>, partnership strategiche con i Champions.</w:t>
      </w:r>
    </w:p>
    <w:p w14:paraId="68C7EF19" w14:textId="41A74509" w:rsidR="00EF04EA" w:rsidRDefault="00C704EA" w:rsidP="00EF04EA">
      <w:pPr>
        <w:suppressAutoHyphens/>
        <w:rPr>
          <w:rFonts w:asciiTheme="minorBidi" w:hAnsiTheme="minorBidi"/>
          <w:b/>
          <w:bCs/>
          <w:sz w:val="18"/>
          <w:szCs w:val="18"/>
        </w:rPr>
      </w:pPr>
      <w:r>
        <w:rPr>
          <w:rFonts w:asciiTheme="minorBidi" w:hAnsiTheme="minorBidi"/>
          <w:sz w:val="18"/>
          <w:szCs w:val="18"/>
        </w:rPr>
        <w:t xml:space="preserve">- </w:t>
      </w:r>
      <w:r w:rsidR="00652B5D" w:rsidRPr="00A70A21">
        <w:rPr>
          <w:rFonts w:asciiTheme="minorBidi" w:hAnsiTheme="minorBidi"/>
          <w:sz w:val="18"/>
          <w:szCs w:val="18"/>
        </w:rPr>
        <w:t>Dal compliance-</w:t>
      </w:r>
      <w:proofErr w:type="spellStart"/>
      <w:r w:rsidR="00652B5D" w:rsidRPr="00A70A21">
        <w:rPr>
          <w:rFonts w:asciiTheme="minorBidi" w:hAnsiTheme="minorBidi"/>
          <w:sz w:val="18"/>
          <w:szCs w:val="18"/>
        </w:rPr>
        <w:t>driven</w:t>
      </w:r>
      <w:proofErr w:type="spellEnd"/>
      <w:r w:rsidR="00652B5D" w:rsidRPr="00A70A21">
        <w:rPr>
          <w:rFonts w:asciiTheme="minorBidi" w:hAnsiTheme="minorBidi"/>
          <w:sz w:val="18"/>
          <w:szCs w:val="18"/>
        </w:rPr>
        <w:t xml:space="preserve"> alla cultura ESG condivisa (accountability, innovazione, impatto).</w:t>
      </w:r>
    </w:p>
    <w:p w14:paraId="3AA3360B" w14:textId="6149ED03" w:rsidR="00B95931" w:rsidRPr="00360F3B" w:rsidRDefault="00C704EA" w:rsidP="00B95931">
      <w:pPr>
        <w:suppressAutoHyphens/>
        <w:rPr>
          <w:rFonts w:asciiTheme="minorBidi" w:hAnsiTheme="minorBidi"/>
          <w:sz w:val="18"/>
          <w:szCs w:val="18"/>
        </w:rPr>
      </w:pPr>
      <w:r>
        <w:rPr>
          <w:rFonts w:asciiTheme="minorBidi" w:hAnsiTheme="minorBidi"/>
          <w:sz w:val="18"/>
          <w:szCs w:val="18"/>
        </w:rPr>
        <w:t xml:space="preserve">- </w:t>
      </w:r>
      <w:r w:rsidR="00652B5D" w:rsidRPr="00A70A21">
        <w:rPr>
          <w:rFonts w:asciiTheme="minorBidi" w:hAnsiTheme="minorBidi"/>
          <w:sz w:val="18"/>
          <w:szCs w:val="18"/>
        </w:rPr>
        <w:t>Nuovo approccio all’impatto: misurare, condividere, co-evolvere (GHG, DEI, audit di governance) con obiettivi e KPI comuni.</w:t>
      </w:r>
    </w:p>
    <w:p w14:paraId="78475207" w14:textId="77777777" w:rsidR="00B95931" w:rsidRDefault="00B95931" w:rsidP="00B95931">
      <w:pPr>
        <w:suppressAutoHyphens/>
        <w:rPr>
          <w:rFonts w:ascii="Arial" w:hAnsi="Arial" w:cs="Arial"/>
          <w:b/>
          <w:color w:val="39A325"/>
          <w:sz w:val="28"/>
          <w:szCs w:val="24"/>
        </w:rPr>
        <w:sectPr w:rsidR="00B95931" w:rsidSect="00B95931">
          <w:pgSz w:w="8395" w:h="11909" w:code="11"/>
          <w:pgMar w:top="1699" w:right="1411" w:bottom="1699" w:left="1699" w:header="706" w:footer="706" w:gutter="0"/>
          <w:cols w:space="708"/>
          <w:docGrid w:linePitch="360"/>
        </w:sectPr>
      </w:pPr>
    </w:p>
    <w:p w14:paraId="0641F245" w14:textId="22368734" w:rsidR="009437C6" w:rsidRPr="00241D64" w:rsidRDefault="009437C6" w:rsidP="009437C6">
      <w:pPr>
        <w:suppressAutoHyphens/>
        <w:rPr>
          <w:rFonts w:ascii="Arial" w:hAnsi="Arial" w:cs="Arial"/>
          <w:b/>
          <w:color w:val="39A325"/>
          <w:sz w:val="24"/>
          <w:szCs w:val="22"/>
        </w:rPr>
      </w:pPr>
      <w:r w:rsidRPr="00241D64">
        <w:rPr>
          <w:rFonts w:ascii="Arial" w:hAnsi="Arial" w:cs="Arial"/>
          <w:b/>
          <w:color w:val="39A325"/>
          <w:sz w:val="24"/>
          <w:szCs w:val="22"/>
        </w:rPr>
        <w:lastRenderedPageBreak/>
        <w:t xml:space="preserve">Progetto 3. </w:t>
      </w:r>
      <w:r w:rsidR="007D36BD" w:rsidRPr="00241D64">
        <w:rPr>
          <w:rFonts w:ascii="Arial" w:hAnsi="Arial" w:cs="Arial"/>
          <w:b/>
          <w:color w:val="39A325"/>
          <w:sz w:val="24"/>
          <w:szCs w:val="22"/>
        </w:rPr>
        <w:t>Definizione di “benessere” nella logistica</w:t>
      </w:r>
    </w:p>
    <w:p w14:paraId="2AF7EDF3" w14:textId="77777777" w:rsidR="009437C6" w:rsidRDefault="009437C6" w:rsidP="009437C6">
      <w:pPr>
        <w:suppressAutoHyphens/>
        <w:rPr>
          <w:rFonts w:asciiTheme="minorBidi" w:hAnsiTheme="minorBidi"/>
          <w:sz w:val="18"/>
          <w:szCs w:val="18"/>
        </w:rPr>
      </w:pPr>
    </w:p>
    <w:p w14:paraId="32BD638E" w14:textId="77777777" w:rsidR="008A6E92" w:rsidRPr="008A6E92" w:rsidRDefault="008A6E92" w:rsidP="008A6E92">
      <w:pPr>
        <w:suppressAutoHyphens/>
        <w:rPr>
          <w:rFonts w:asciiTheme="minorBidi" w:hAnsiTheme="minorBidi"/>
          <w:b/>
          <w:bCs/>
          <w:sz w:val="18"/>
          <w:szCs w:val="18"/>
        </w:rPr>
      </w:pPr>
      <w:r w:rsidRPr="008A6E92">
        <w:rPr>
          <w:rFonts w:asciiTheme="minorBidi" w:hAnsiTheme="minorBidi"/>
          <w:b/>
          <w:bCs/>
          <w:sz w:val="18"/>
          <w:szCs w:val="18"/>
        </w:rPr>
        <w:t>Motivazioni e obiettivi del progetto</w:t>
      </w:r>
    </w:p>
    <w:p w14:paraId="26A11607" w14:textId="735AA02D" w:rsidR="008A6E92" w:rsidRDefault="008A6E92" w:rsidP="008A6E92">
      <w:pPr>
        <w:suppressAutoHyphens/>
        <w:rPr>
          <w:rFonts w:asciiTheme="minorBidi" w:hAnsiTheme="minorBidi"/>
          <w:sz w:val="18"/>
          <w:szCs w:val="18"/>
        </w:rPr>
      </w:pPr>
      <w:r w:rsidRPr="008A6E92">
        <w:rPr>
          <w:rFonts w:asciiTheme="minorBidi" w:hAnsiTheme="minorBidi"/>
          <w:sz w:val="18"/>
          <w:szCs w:val="18"/>
        </w:rPr>
        <w:t>Il benessere nella logistica è la condizione abilitante di una sostenibilità autentica: senza persone sicure, sane, incluse e rispettate, non esiste resilienza né competitività. Il progetto del SOSC Monitor nasce per rispondere a due domande: che cosa significa “benessere” nella logistica contemporanea e come misurarlo lungo l’intera catena del valore. Gli obiettivi sono: (i) definire in modo scientificamente solido le dimensioni del benessere, a partire dalle evidenze degli stakeholder; (ii) tradurle in un modello valutativo replicabile che superi la frammentazione delle metriche ESG; (iii) offrire strumenti operativi per integrare il benessere in strategia, processi decisionali e sistemi di performance.</w:t>
      </w:r>
    </w:p>
    <w:p w14:paraId="0898DAD7" w14:textId="77777777" w:rsidR="003E3C3E" w:rsidRPr="008A6E92" w:rsidRDefault="003E3C3E" w:rsidP="008A6E92">
      <w:pPr>
        <w:suppressAutoHyphens/>
        <w:rPr>
          <w:rFonts w:asciiTheme="minorBidi" w:hAnsiTheme="minorBidi"/>
          <w:sz w:val="18"/>
          <w:szCs w:val="18"/>
        </w:rPr>
      </w:pPr>
    </w:p>
    <w:p w14:paraId="0CD6E369" w14:textId="77777777" w:rsidR="008A6E92" w:rsidRPr="008A6E92" w:rsidRDefault="008A6E92" w:rsidP="008A6E92">
      <w:pPr>
        <w:suppressAutoHyphens/>
        <w:rPr>
          <w:rFonts w:asciiTheme="minorBidi" w:hAnsiTheme="minorBidi"/>
          <w:b/>
          <w:bCs/>
          <w:sz w:val="18"/>
          <w:szCs w:val="18"/>
        </w:rPr>
      </w:pPr>
      <w:r w:rsidRPr="008A6E92">
        <w:rPr>
          <w:rFonts w:asciiTheme="minorBidi" w:hAnsiTheme="minorBidi"/>
          <w:b/>
          <w:bCs/>
          <w:sz w:val="18"/>
          <w:szCs w:val="18"/>
        </w:rPr>
        <w:t>Metodologia</w:t>
      </w:r>
    </w:p>
    <w:p w14:paraId="681B7B93" w14:textId="07C0AC8F" w:rsidR="00B50F74" w:rsidRPr="00D56B15" w:rsidRDefault="00B50F74" w:rsidP="005E2A9D">
      <w:pPr>
        <w:suppressAutoHyphens/>
        <w:rPr>
          <w:rFonts w:asciiTheme="minorBidi" w:hAnsiTheme="minorBidi"/>
          <w:sz w:val="18"/>
          <w:szCs w:val="18"/>
        </w:rPr>
      </w:pPr>
      <w:r w:rsidRPr="00D56B15">
        <w:rPr>
          <w:rFonts w:asciiTheme="minorBidi" w:hAnsiTheme="minorBidi"/>
          <w:sz w:val="18"/>
          <w:szCs w:val="18"/>
        </w:rPr>
        <w:t xml:space="preserve">La metodologia combina tre componenti fondamentali: review della letteratura, interviste qualitative e definizione degli indicatori. La prima fase ha previsto una revisione sistematica della letteratura scientifica e degli standard internazionali sulla sostenibilità sociale e sul benessere lavorativo, utile per delineare il quadro teorico di riferimento e individuare le principali dimensioni concettuali. Successivamente, sono state condotte interviste </w:t>
      </w:r>
      <w:r w:rsidR="00CF392D" w:rsidRPr="00D56B15">
        <w:rPr>
          <w:rFonts w:asciiTheme="minorBidi" w:hAnsiTheme="minorBidi"/>
          <w:sz w:val="18"/>
          <w:szCs w:val="18"/>
        </w:rPr>
        <w:t>alle aziende partner</w:t>
      </w:r>
      <w:r w:rsidRPr="00D56B15">
        <w:rPr>
          <w:rFonts w:asciiTheme="minorBidi" w:hAnsiTheme="minorBidi"/>
          <w:sz w:val="18"/>
          <w:szCs w:val="18"/>
        </w:rPr>
        <w:t xml:space="preserve"> (</w:t>
      </w:r>
      <w:r w:rsidR="00CF392D" w:rsidRPr="00D56B15">
        <w:rPr>
          <w:rFonts w:asciiTheme="minorBidi" w:hAnsiTheme="minorBidi"/>
          <w:sz w:val="18"/>
          <w:szCs w:val="18"/>
        </w:rPr>
        <w:t xml:space="preserve">FERCAM, Echo Labs, Prologis, </w:t>
      </w:r>
      <w:proofErr w:type="spellStart"/>
      <w:r w:rsidR="00CF392D" w:rsidRPr="00D56B15">
        <w:rPr>
          <w:rFonts w:asciiTheme="minorBidi" w:hAnsiTheme="minorBidi"/>
          <w:sz w:val="18"/>
          <w:szCs w:val="18"/>
        </w:rPr>
        <w:t>Human</w:t>
      </w:r>
      <w:r w:rsidR="00D56B15">
        <w:rPr>
          <w:rFonts w:asciiTheme="minorBidi" w:hAnsiTheme="minorBidi"/>
          <w:sz w:val="18"/>
          <w:szCs w:val="18"/>
        </w:rPr>
        <w:t>itarianLoop</w:t>
      </w:r>
      <w:proofErr w:type="spellEnd"/>
      <w:r w:rsidR="00CF392D" w:rsidRPr="00D56B15">
        <w:rPr>
          <w:rFonts w:asciiTheme="minorBidi" w:hAnsiTheme="minorBidi"/>
          <w:sz w:val="18"/>
          <w:szCs w:val="18"/>
        </w:rPr>
        <w:t>, KONTRACTOR</w:t>
      </w:r>
      <w:r w:rsidR="00D56B15">
        <w:rPr>
          <w:rFonts w:asciiTheme="minorBidi" w:hAnsiTheme="minorBidi"/>
          <w:sz w:val="18"/>
          <w:szCs w:val="18"/>
        </w:rPr>
        <w:t xml:space="preserve"> by </w:t>
      </w:r>
      <w:proofErr w:type="spellStart"/>
      <w:r w:rsidR="00D56B15">
        <w:rPr>
          <w:rFonts w:asciiTheme="minorBidi" w:hAnsiTheme="minorBidi"/>
          <w:sz w:val="18"/>
          <w:szCs w:val="18"/>
        </w:rPr>
        <w:t>Kopron</w:t>
      </w:r>
      <w:proofErr w:type="spellEnd"/>
      <w:r w:rsidR="00CF392D" w:rsidRPr="00D56B15">
        <w:rPr>
          <w:rFonts w:asciiTheme="minorBidi" w:hAnsiTheme="minorBidi"/>
          <w:sz w:val="18"/>
          <w:szCs w:val="18"/>
        </w:rPr>
        <w:t xml:space="preserve">) </w:t>
      </w:r>
      <w:r w:rsidRPr="00D56B15">
        <w:rPr>
          <w:rFonts w:asciiTheme="minorBidi" w:hAnsiTheme="minorBidi"/>
          <w:sz w:val="18"/>
          <w:szCs w:val="18"/>
        </w:rPr>
        <w:t>e visite sul campo presso imprese e stakeholder della logistica (autisti, manager, operatori, comunità locali e istituzioni), al fine di raccogliere evidenze empiriche sulle percezioni, le criticità e le aspettative rispetto al benessere.</w:t>
      </w:r>
    </w:p>
    <w:p w14:paraId="63E981BE" w14:textId="77777777" w:rsidR="00C6053D" w:rsidRDefault="00C6053D" w:rsidP="008A6E92">
      <w:pPr>
        <w:suppressAutoHyphens/>
        <w:rPr>
          <w:rFonts w:asciiTheme="minorBidi" w:hAnsiTheme="minorBidi"/>
          <w:b/>
          <w:bCs/>
          <w:sz w:val="18"/>
          <w:szCs w:val="18"/>
        </w:rPr>
      </w:pPr>
    </w:p>
    <w:p w14:paraId="1A79C8A4" w14:textId="77777777" w:rsidR="00C74B87" w:rsidRDefault="008A6E92" w:rsidP="00C74B87">
      <w:pPr>
        <w:suppressAutoHyphens/>
        <w:rPr>
          <w:rFonts w:asciiTheme="minorBidi" w:hAnsiTheme="minorBidi"/>
          <w:b/>
          <w:bCs/>
          <w:sz w:val="18"/>
          <w:szCs w:val="18"/>
        </w:rPr>
      </w:pPr>
      <w:r w:rsidRPr="005E2A9D">
        <w:rPr>
          <w:rFonts w:asciiTheme="minorBidi" w:hAnsiTheme="minorBidi"/>
          <w:b/>
          <w:bCs/>
          <w:sz w:val="18"/>
          <w:szCs w:val="18"/>
        </w:rPr>
        <w:t>Risultati</w:t>
      </w:r>
    </w:p>
    <w:p w14:paraId="424B3D12" w14:textId="77777777" w:rsidR="00B90F79" w:rsidRDefault="00881D9C" w:rsidP="00C74B87">
      <w:pPr>
        <w:suppressAutoHyphens/>
        <w:rPr>
          <w:rFonts w:asciiTheme="minorBidi" w:hAnsiTheme="minorBidi"/>
          <w:sz w:val="18"/>
          <w:szCs w:val="18"/>
        </w:rPr>
      </w:pPr>
      <w:r>
        <w:rPr>
          <w:rFonts w:asciiTheme="minorBidi" w:hAnsiTheme="minorBidi"/>
          <w:sz w:val="18"/>
          <w:szCs w:val="18"/>
        </w:rPr>
        <w:t xml:space="preserve">Il </w:t>
      </w:r>
      <w:r w:rsidR="00C74B87" w:rsidRPr="00C74B87">
        <w:rPr>
          <w:rFonts w:asciiTheme="minorBidi" w:hAnsiTheme="minorBidi"/>
          <w:sz w:val="18"/>
          <w:szCs w:val="18"/>
        </w:rPr>
        <w:t xml:space="preserve">benessere nella logistica </w:t>
      </w:r>
      <w:r>
        <w:rPr>
          <w:rFonts w:asciiTheme="minorBidi" w:hAnsiTheme="minorBidi"/>
          <w:sz w:val="18"/>
          <w:szCs w:val="18"/>
        </w:rPr>
        <w:t xml:space="preserve">è un concetto complesso che </w:t>
      </w:r>
      <w:r w:rsidR="00C74B87" w:rsidRPr="00C74B87">
        <w:rPr>
          <w:rFonts w:asciiTheme="minorBidi" w:hAnsiTheme="minorBidi"/>
          <w:sz w:val="18"/>
          <w:szCs w:val="18"/>
        </w:rPr>
        <w:t>si articola lungo sei dimensioni chiave</w:t>
      </w:r>
      <w:r>
        <w:rPr>
          <w:rFonts w:asciiTheme="minorBidi" w:hAnsiTheme="minorBidi"/>
          <w:sz w:val="18"/>
          <w:szCs w:val="18"/>
        </w:rPr>
        <w:t xml:space="preserve">. </w:t>
      </w:r>
      <w:r w:rsidR="00C74B87" w:rsidRPr="00C74B87">
        <w:rPr>
          <w:rFonts w:asciiTheme="minorBidi" w:hAnsiTheme="minorBidi"/>
          <w:sz w:val="18"/>
          <w:szCs w:val="18"/>
        </w:rPr>
        <w:t xml:space="preserve">La prima riguarda </w:t>
      </w:r>
      <w:r w:rsidR="00C74B87" w:rsidRPr="00881D9C">
        <w:rPr>
          <w:rFonts w:asciiTheme="minorBidi" w:hAnsiTheme="minorBidi"/>
          <w:b/>
          <w:bCs/>
          <w:sz w:val="18"/>
          <w:szCs w:val="18"/>
        </w:rPr>
        <w:t>la crescita e l’apprendimento</w:t>
      </w:r>
      <w:r w:rsidR="00C74B87" w:rsidRPr="00C74B87">
        <w:rPr>
          <w:rFonts w:asciiTheme="minorBidi" w:hAnsiTheme="minorBidi"/>
          <w:sz w:val="18"/>
          <w:szCs w:val="18"/>
        </w:rPr>
        <w:t xml:space="preserve">, intesi come la possibilità per le persone di sviluppare competenze, accedere a percorsi formativi e percepirsi valorizzate nel proprio ruolo professionale. La seconda dimensione fa riferimento alla </w:t>
      </w:r>
      <w:r w:rsidR="00C74B87" w:rsidRPr="00881D9C">
        <w:rPr>
          <w:rFonts w:asciiTheme="minorBidi" w:hAnsiTheme="minorBidi"/>
          <w:b/>
          <w:bCs/>
          <w:sz w:val="18"/>
          <w:szCs w:val="18"/>
        </w:rPr>
        <w:t>qualità e all’accesso a servizi e strutture</w:t>
      </w:r>
      <w:r w:rsidR="00C74B87" w:rsidRPr="00C74B87">
        <w:rPr>
          <w:rFonts w:asciiTheme="minorBidi" w:hAnsiTheme="minorBidi"/>
          <w:sz w:val="18"/>
          <w:szCs w:val="18"/>
        </w:rPr>
        <w:t xml:space="preserve">, includendo spazi dignitosi, servizi igienici adeguati, aree di riposo e luoghi di socialità che rappresentano elementi essenziali per </w:t>
      </w:r>
      <w:r w:rsidR="00C74B87" w:rsidRPr="00C74B87">
        <w:rPr>
          <w:rFonts w:asciiTheme="minorBidi" w:hAnsiTheme="minorBidi"/>
          <w:sz w:val="18"/>
          <w:szCs w:val="18"/>
        </w:rPr>
        <w:lastRenderedPageBreak/>
        <w:t xml:space="preserve">garantire condizioni di lavoro rispettose e funzionali. La terza dimensione integra la </w:t>
      </w:r>
      <w:r w:rsidR="00C74B87" w:rsidRPr="00007B2C">
        <w:rPr>
          <w:rFonts w:asciiTheme="minorBidi" w:hAnsiTheme="minorBidi"/>
          <w:b/>
          <w:bCs/>
          <w:sz w:val="18"/>
          <w:szCs w:val="18"/>
        </w:rPr>
        <w:t>sostenibilità ambientale e le infrastrutture verdi</w:t>
      </w:r>
      <w:r w:rsidR="00C74B87" w:rsidRPr="00C74B87">
        <w:rPr>
          <w:rFonts w:asciiTheme="minorBidi" w:hAnsiTheme="minorBidi"/>
          <w:sz w:val="18"/>
          <w:szCs w:val="18"/>
        </w:rPr>
        <w:t xml:space="preserve">, riconoscendo il legame diretto tra benessere umano e qualità dello spazio fisico, promuovendo ambienti più salubri, accoglienti e coerenti con i principi della sostenibilità integrata. La quarta riguarda la </w:t>
      </w:r>
      <w:r w:rsidR="00C74B87" w:rsidRPr="00007B2C">
        <w:rPr>
          <w:rFonts w:asciiTheme="minorBidi" w:hAnsiTheme="minorBidi"/>
          <w:b/>
          <w:bCs/>
          <w:sz w:val="18"/>
          <w:szCs w:val="18"/>
        </w:rPr>
        <w:t>sicurezza e il benessere psicofisico</w:t>
      </w:r>
      <w:r w:rsidR="00C74B87" w:rsidRPr="00C74B87">
        <w:rPr>
          <w:rFonts w:asciiTheme="minorBidi" w:hAnsiTheme="minorBidi"/>
          <w:sz w:val="18"/>
          <w:szCs w:val="18"/>
        </w:rPr>
        <w:t xml:space="preserve">, dimensione centrale che comprende non solo la prevenzione degli incidenti, ma anche la gestione dello stress, la protezione durante le soste e il supporto al benessere mentale. La quinta dimensione sottolinea la connessione con i </w:t>
      </w:r>
      <w:r w:rsidR="00C74B87" w:rsidRPr="00007B2C">
        <w:rPr>
          <w:rFonts w:asciiTheme="minorBidi" w:hAnsiTheme="minorBidi"/>
          <w:b/>
          <w:bCs/>
          <w:sz w:val="18"/>
          <w:szCs w:val="18"/>
        </w:rPr>
        <w:t>servizi esterni e il territorio</w:t>
      </w:r>
      <w:r w:rsidR="00C74B87" w:rsidRPr="00C74B87">
        <w:rPr>
          <w:rFonts w:asciiTheme="minorBidi" w:hAnsiTheme="minorBidi"/>
          <w:sz w:val="18"/>
          <w:szCs w:val="18"/>
        </w:rPr>
        <w:t xml:space="preserve">, evidenziando come il benessere non si esaurisca entro i confini aziendali, ma dipenda dalla qualità delle infrastrutture pubbliche, delle comunità locali e delle istituzioni con cui la logistica interagisce quotidianamente. Infine, la sesta dimensione riguarda </w:t>
      </w:r>
      <w:r w:rsidR="00C74B87" w:rsidRPr="00007B2C">
        <w:rPr>
          <w:rFonts w:asciiTheme="minorBidi" w:hAnsiTheme="minorBidi"/>
          <w:b/>
          <w:bCs/>
          <w:sz w:val="18"/>
          <w:szCs w:val="18"/>
        </w:rPr>
        <w:t>l’integrazione comunitaria e la protezione dei lavoratori e delle infrastrutture</w:t>
      </w:r>
      <w:r w:rsidR="00C74B87" w:rsidRPr="00C74B87">
        <w:rPr>
          <w:rFonts w:asciiTheme="minorBidi" w:hAnsiTheme="minorBidi"/>
          <w:sz w:val="18"/>
          <w:szCs w:val="18"/>
        </w:rPr>
        <w:t xml:space="preserve">, includendo aspetti quali la sicurezza sociale, l’inclusione, la stabilità occupazionale e la prevenzione di forme di vulnerabilità o marginalità. </w:t>
      </w:r>
    </w:p>
    <w:p w14:paraId="462477F4" w14:textId="2E85E213" w:rsidR="008A6E92" w:rsidRPr="00C816E4" w:rsidRDefault="00C74B87" w:rsidP="00C74B87">
      <w:pPr>
        <w:suppressAutoHyphens/>
        <w:rPr>
          <w:rFonts w:asciiTheme="minorBidi" w:hAnsiTheme="minorBidi"/>
          <w:sz w:val="18"/>
          <w:szCs w:val="18"/>
        </w:rPr>
      </w:pPr>
      <w:r w:rsidRPr="00C74B87">
        <w:rPr>
          <w:rFonts w:asciiTheme="minorBidi" w:hAnsiTheme="minorBidi"/>
          <w:sz w:val="18"/>
          <w:szCs w:val="18"/>
        </w:rPr>
        <w:t xml:space="preserve">Nel loro insieme, queste sei dimensioni costituiscono un vero e proprio </w:t>
      </w:r>
      <w:r w:rsidR="00B90F79" w:rsidRPr="00B90F79">
        <w:rPr>
          <w:rFonts w:asciiTheme="minorBidi" w:hAnsiTheme="minorBidi"/>
          <w:b/>
          <w:bCs/>
          <w:sz w:val="18"/>
          <w:szCs w:val="18"/>
        </w:rPr>
        <w:t>“</w:t>
      </w:r>
      <w:r w:rsidRPr="00B90F79">
        <w:rPr>
          <w:rFonts w:asciiTheme="minorBidi" w:hAnsiTheme="minorBidi"/>
          <w:b/>
          <w:bCs/>
          <w:sz w:val="18"/>
          <w:szCs w:val="18"/>
        </w:rPr>
        <w:t>ecosistema del benessere</w:t>
      </w:r>
      <w:r w:rsidR="00B90F79" w:rsidRPr="00B90F79">
        <w:rPr>
          <w:rFonts w:asciiTheme="minorBidi" w:hAnsiTheme="minorBidi"/>
          <w:b/>
          <w:bCs/>
          <w:sz w:val="18"/>
          <w:szCs w:val="18"/>
        </w:rPr>
        <w:t>”</w:t>
      </w:r>
      <w:r w:rsidRPr="00C74B87">
        <w:rPr>
          <w:rFonts w:asciiTheme="minorBidi" w:hAnsiTheme="minorBidi"/>
          <w:sz w:val="18"/>
          <w:szCs w:val="18"/>
        </w:rPr>
        <w:t>, capace di orientare le organizzazioni verso modelli di gestione più equi, sostenibili e orientati alle persone, e di fornire basi solide per la definizione di indicatori e strategie ad alto impatto sociale.</w:t>
      </w:r>
      <w:r w:rsidR="00C816E4">
        <w:rPr>
          <w:rFonts w:asciiTheme="minorBidi" w:hAnsiTheme="minorBidi"/>
          <w:sz w:val="18"/>
          <w:szCs w:val="18"/>
        </w:rPr>
        <w:t xml:space="preserve"> </w:t>
      </w:r>
      <w:r w:rsidR="00756E5F">
        <w:rPr>
          <w:rFonts w:asciiTheme="minorBidi" w:hAnsiTheme="minorBidi"/>
          <w:sz w:val="18"/>
          <w:szCs w:val="18"/>
        </w:rPr>
        <w:t xml:space="preserve">Sono stati quindi definiti </w:t>
      </w:r>
      <w:r w:rsidR="008A6E92" w:rsidRPr="008A6E92">
        <w:rPr>
          <w:rFonts w:asciiTheme="minorBidi" w:hAnsiTheme="minorBidi"/>
          <w:b/>
          <w:bCs/>
          <w:sz w:val="18"/>
          <w:szCs w:val="18"/>
        </w:rPr>
        <w:t>54 indicatori</w:t>
      </w:r>
      <w:r w:rsidR="008A6E92" w:rsidRPr="008A6E92">
        <w:rPr>
          <w:rFonts w:asciiTheme="minorBidi" w:hAnsiTheme="minorBidi"/>
          <w:sz w:val="18"/>
          <w:szCs w:val="18"/>
        </w:rPr>
        <w:t xml:space="preserve"> </w:t>
      </w:r>
      <w:r w:rsidR="00756E5F">
        <w:rPr>
          <w:rFonts w:asciiTheme="minorBidi" w:hAnsiTheme="minorBidi"/>
          <w:sz w:val="18"/>
          <w:szCs w:val="18"/>
        </w:rPr>
        <w:t>utili a misurare il benessere nella logistica</w:t>
      </w:r>
      <w:r w:rsidR="008A6E92" w:rsidRPr="008A6E92">
        <w:rPr>
          <w:rFonts w:asciiTheme="minorBidi" w:hAnsiTheme="minorBidi"/>
          <w:sz w:val="18"/>
          <w:szCs w:val="18"/>
        </w:rPr>
        <w:t>.</w:t>
      </w:r>
    </w:p>
    <w:p w14:paraId="25446ABE" w14:textId="77777777" w:rsidR="00B57EC9" w:rsidRPr="00C74B87" w:rsidRDefault="00B57EC9" w:rsidP="008A6E92">
      <w:pPr>
        <w:suppressAutoHyphens/>
        <w:rPr>
          <w:rFonts w:asciiTheme="minorBidi" w:hAnsiTheme="minorBidi"/>
          <w:b/>
          <w:bCs/>
          <w:sz w:val="18"/>
          <w:szCs w:val="18"/>
        </w:rPr>
      </w:pPr>
    </w:p>
    <w:p w14:paraId="33FC11A2" w14:textId="42E9FAB9" w:rsidR="008A6E92" w:rsidRPr="001F1206" w:rsidRDefault="008A6E92" w:rsidP="008A6E92">
      <w:pPr>
        <w:suppressAutoHyphens/>
        <w:rPr>
          <w:rFonts w:asciiTheme="minorBidi" w:hAnsiTheme="minorBidi"/>
          <w:b/>
          <w:bCs/>
          <w:sz w:val="18"/>
          <w:szCs w:val="18"/>
        </w:rPr>
      </w:pPr>
      <w:r w:rsidRPr="001F1206">
        <w:rPr>
          <w:rFonts w:asciiTheme="minorBidi" w:hAnsiTheme="minorBidi"/>
          <w:b/>
          <w:bCs/>
          <w:sz w:val="18"/>
          <w:szCs w:val="18"/>
        </w:rPr>
        <w:t>Takeaways</w:t>
      </w:r>
    </w:p>
    <w:p w14:paraId="0470558D" w14:textId="23C86535" w:rsidR="009437C6" w:rsidRPr="00220E96" w:rsidRDefault="001F1206" w:rsidP="009437C6">
      <w:pPr>
        <w:suppressAutoHyphens/>
        <w:rPr>
          <w:rFonts w:asciiTheme="minorBidi" w:hAnsiTheme="minorBidi"/>
          <w:sz w:val="18"/>
          <w:szCs w:val="18"/>
        </w:rPr>
      </w:pPr>
      <w:r w:rsidRPr="001F1206">
        <w:rPr>
          <w:rFonts w:asciiTheme="minorBidi" w:hAnsiTheme="minorBidi"/>
          <w:sz w:val="18"/>
          <w:szCs w:val="18"/>
        </w:rPr>
        <w:t xml:space="preserve">Il benessere nella logistica emerge </w:t>
      </w:r>
      <w:r w:rsidRPr="00220E96">
        <w:rPr>
          <w:rFonts w:asciiTheme="minorBidi" w:hAnsiTheme="minorBidi"/>
          <w:sz w:val="18"/>
          <w:szCs w:val="18"/>
        </w:rPr>
        <w:t>come un driver strategico e, per renderlo misurabile e gestibile, è necessario adottare un approccio di misurazione ibrida, che combini dati oggettivi e percezioni soggettive e che sia ancorato a relazioni causali verificabili. Le priorità di intervento devono essere territorializzate, riconoscendo che infrastrutture, servizi locali e condizioni ambientali influenzano in modo diretto gli esiti sul benessere degli operatori. La trasformazione richiede inoltre co-progettazione con 3PL, enti pubblici e comunità locali, così da scalare gli impatti e generare soluzioni realmente integrate nell’ecosistema logistico. Questo cambio di paradigma implica il passaggio dalla logica di Social Return on Investment (SROI)</w:t>
      </w:r>
      <w:r w:rsidR="00756E5F" w:rsidRPr="00220E96">
        <w:rPr>
          <w:rFonts w:asciiTheme="minorBidi" w:hAnsiTheme="minorBidi"/>
          <w:sz w:val="18"/>
          <w:szCs w:val="18"/>
        </w:rPr>
        <w:t>.</w:t>
      </w:r>
      <w:r w:rsidRPr="00220E96">
        <w:rPr>
          <w:rFonts w:asciiTheme="minorBidi" w:hAnsiTheme="minorBidi"/>
          <w:sz w:val="18"/>
          <w:szCs w:val="18"/>
        </w:rPr>
        <w:t xml:space="preserve"> </w:t>
      </w:r>
    </w:p>
    <w:p w14:paraId="587016A2" w14:textId="77777777" w:rsidR="007D36BD" w:rsidRDefault="007D36BD" w:rsidP="009437C6">
      <w:pPr>
        <w:suppressAutoHyphens/>
        <w:rPr>
          <w:rFonts w:asciiTheme="minorBidi" w:hAnsiTheme="minorBidi"/>
          <w:sz w:val="18"/>
          <w:szCs w:val="18"/>
        </w:rPr>
      </w:pPr>
    </w:p>
    <w:p w14:paraId="1886C60D" w14:textId="77777777" w:rsidR="007D36BD" w:rsidRDefault="007D36BD" w:rsidP="009437C6">
      <w:pPr>
        <w:suppressAutoHyphens/>
        <w:rPr>
          <w:rFonts w:asciiTheme="minorBidi" w:hAnsiTheme="minorBidi"/>
          <w:sz w:val="18"/>
          <w:szCs w:val="18"/>
        </w:rPr>
        <w:sectPr w:rsidR="007D36BD" w:rsidSect="00B9734A">
          <w:pgSz w:w="8395" w:h="11909" w:code="11"/>
          <w:pgMar w:top="1699" w:right="1411" w:bottom="1699" w:left="1699" w:header="706" w:footer="706" w:gutter="0"/>
          <w:cols w:space="708"/>
          <w:docGrid w:linePitch="360"/>
        </w:sectPr>
      </w:pPr>
    </w:p>
    <w:p w14:paraId="5343B68B" w14:textId="76CE0A92" w:rsidR="00D76B1F" w:rsidRDefault="00D25795" w:rsidP="00D76B1F">
      <w:pPr>
        <w:suppressAutoHyphens/>
        <w:rPr>
          <w:rFonts w:ascii="Arial" w:hAnsi="Arial" w:cs="Arial"/>
          <w:b/>
          <w:color w:val="39A325"/>
          <w:sz w:val="28"/>
          <w:szCs w:val="24"/>
        </w:rPr>
      </w:pPr>
      <w:r>
        <w:rPr>
          <w:rFonts w:ascii="Arial" w:hAnsi="Arial" w:cs="Arial"/>
          <w:b/>
          <w:color w:val="39A325"/>
          <w:sz w:val="28"/>
          <w:szCs w:val="24"/>
        </w:rPr>
        <w:lastRenderedPageBreak/>
        <w:t>I</w:t>
      </w:r>
      <w:r w:rsidR="00DE0142">
        <w:rPr>
          <w:rFonts w:ascii="Arial" w:hAnsi="Arial" w:cs="Arial"/>
          <w:b/>
          <w:color w:val="39A325"/>
          <w:sz w:val="28"/>
          <w:szCs w:val="24"/>
        </w:rPr>
        <w:t xml:space="preserve"> Membri del SOSC Monitor come guest speaker</w:t>
      </w:r>
      <w:r w:rsidR="0023683E">
        <w:rPr>
          <w:rFonts w:ascii="Arial" w:hAnsi="Arial" w:cs="Arial"/>
          <w:b/>
          <w:color w:val="39A325"/>
          <w:sz w:val="28"/>
          <w:szCs w:val="24"/>
        </w:rPr>
        <w:t xml:space="preserve"> nel 2025</w:t>
      </w:r>
    </w:p>
    <w:p w14:paraId="67BED8D9" w14:textId="77777777" w:rsidR="00D76B1F" w:rsidRDefault="00D76B1F" w:rsidP="00D76B1F">
      <w:pPr>
        <w:suppressAutoHyphens/>
        <w:rPr>
          <w:rFonts w:asciiTheme="minorBidi" w:hAnsiTheme="minorBidi"/>
          <w:sz w:val="18"/>
          <w:szCs w:val="18"/>
        </w:rPr>
      </w:pPr>
    </w:p>
    <w:p w14:paraId="24BEA5B1" w14:textId="06179CEF" w:rsidR="00BF6554" w:rsidRDefault="00B474BB" w:rsidP="00BF6554">
      <w:pPr>
        <w:suppressAutoHyphens/>
        <w:rPr>
          <w:rFonts w:ascii="Arial" w:hAnsi="Arial" w:cs="Arial"/>
          <w:b/>
          <w:color w:val="39A325"/>
          <w:sz w:val="18"/>
          <w:szCs w:val="16"/>
        </w:rPr>
      </w:pPr>
      <w:r w:rsidRPr="00B474BB">
        <w:rPr>
          <w:rFonts w:ascii="Arial" w:hAnsi="Arial" w:cs="Arial"/>
          <w:b/>
          <w:color w:val="39A325"/>
          <w:sz w:val="18"/>
          <w:szCs w:val="16"/>
        </w:rPr>
        <w:t xml:space="preserve">Corso </w:t>
      </w:r>
      <w:r w:rsidR="008841C5">
        <w:rPr>
          <w:rFonts w:ascii="Arial" w:hAnsi="Arial" w:cs="Arial"/>
          <w:b/>
          <w:color w:val="39A325"/>
          <w:sz w:val="18"/>
          <w:szCs w:val="16"/>
        </w:rPr>
        <w:t>U</w:t>
      </w:r>
      <w:r w:rsidR="00537D96">
        <w:rPr>
          <w:rFonts w:ascii="Arial" w:hAnsi="Arial" w:cs="Arial"/>
          <w:b/>
          <w:color w:val="39A325"/>
          <w:sz w:val="18"/>
          <w:szCs w:val="16"/>
        </w:rPr>
        <w:t xml:space="preserve">niversitario </w:t>
      </w:r>
      <w:r w:rsidR="008903C9">
        <w:rPr>
          <w:rFonts w:ascii="Arial" w:hAnsi="Arial" w:cs="Arial"/>
          <w:b/>
          <w:color w:val="39A325"/>
          <w:sz w:val="18"/>
          <w:szCs w:val="16"/>
        </w:rPr>
        <w:t>di</w:t>
      </w:r>
      <w:r w:rsidRPr="00B474BB">
        <w:rPr>
          <w:rFonts w:ascii="Arial" w:hAnsi="Arial" w:cs="Arial"/>
          <w:b/>
          <w:color w:val="39A325"/>
          <w:sz w:val="18"/>
          <w:szCs w:val="16"/>
        </w:rPr>
        <w:t xml:space="preserve"> </w:t>
      </w:r>
      <w:proofErr w:type="spellStart"/>
      <w:r w:rsidRPr="00B474BB">
        <w:rPr>
          <w:rFonts w:ascii="Arial" w:hAnsi="Arial" w:cs="Arial"/>
          <w:b/>
          <w:color w:val="39A325"/>
          <w:sz w:val="18"/>
          <w:szCs w:val="16"/>
        </w:rPr>
        <w:t>Sustainable</w:t>
      </w:r>
      <w:proofErr w:type="spellEnd"/>
      <w:r w:rsidRPr="00B474BB">
        <w:rPr>
          <w:rFonts w:ascii="Arial" w:hAnsi="Arial" w:cs="Arial"/>
          <w:b/>
          <w:color w:val="39A325"/>
          <w:sz w:val="18"/>
          <w:szCs w:val="16"/>
        </w:rPr>
        <w:t xml:space="preserve"> Operations Ma</w:t>
      </w:r>
      <w:r>
        <w:rPr>
          <w:rFonts w:ascii="Arial" w:hAnsi="Arial" w:cs="Arial"/>
          <w:b/>
          <w:color w:val="39A325"/>
          <w:sz w:val="18"/>
          <w:szCs w:val="16"/>
        </w:rPr>
        <w:t>nagement</w:t>
      </w:r>
    </w:p>
    <w:p w14:paraId="11570F50" w14:textId="77777777" w:rsidR="00BF6554" w:rsidRDefault="00BF6554" w:rsidP="00BF6554">
      <w:pPr>
        <w:suppressAutoHyphens/>
        <w:rPr>
          <w:rFonts w:asciiTheme="minorBidi" w:hAnsiTheme="minorBidi"/>
          <w:sz w:val="18"/>
          <w:szCs w:val="18"/>
        </w:rPr>
      </w:pPr>
      <w:r>
        <w:rPr>
          <w:rFonts w:asciiTheme="minorBidi" w:hAnsiTheme="minorBidi"/>
          <w:sz w:val="18"/>
          <w:szCs w:val="18"/>
        </w:rPr>
        <w:t>Sono intervenuti come guest speaker:</w:t>
      </w:r>
    </w:p>
    <w:p w14:paraId="01F1BEC0" w14:textId="60B73F81" w:rsidR="00D76B1F" w:rsidRPr="00BF6554" w:rsidRDefault="00BF6554" w:rsidP="00BF6554">
      <w:pPr>
        <w:pStyle w:val="ListParagraph"/>
        <w:numPr>
          <w:ilvl w:val="0"/>
          <w:numId w:val="26"/>
        </w:numPr>
        <w:suppressAutoHyphens/>
        <w:rPr>
          <w:rFonts w:ascii="Arial" w:hAnsi="Arial" w:cs="Arial"/>
          <w:b/>
          <w:color w:val="39A325"/>
          <w:sz w:val="18"/>
          <w:szCs w:val="16"/>
          <w:lang w:val="it-IT"/>
        </w:rPr>
      </w:pPr>
      <w:r w:rsidRPr="00EE7F6B">
        <w:rPr>
          <w:rFonts w:asciiTheme="minorBidi" w:hAnsiTheme="minorBidi"/>
          <w:b/>
          <w:bCs/>
          <w:sz w:val="18"/>
          <w:szCs w:val="18"/>
          <w:lang w:val="it-IT"/>
        </w:rPr>
        <w:t>Prologis</w:t>
      </w:r>
      <w:r w:rsidRPr="00BF6554">
        <w:rPr>
          <w:rFonts w:asciiTheme="minorBidi" w:hAnsiTheme="minorBidi"/>
          <w:sz w:val="18"/>
          <w:szCs w:val="18"/>
          <w:lang w:val="it-IT"/>
        </w:rPr>
        <w:t>, con Sandro Innocenti, S</w:t>
      </w:r>
      <w:r>
        <w:rPr>
          <w:rFonts w:asciiTheme="minorBidi" w:hAnsiTheme="minorBidi"/>
          <w:sz w:val="18"/>
          <w:szCs w:val="18"/>
          <w:lang w:val="it-IT"/>
        </w:rPr>
        <w:t xml:space="preserve">abine Hutter e </w:t>
      </w:r>
      <w:proofErr w:type="spellStart"/>
      <w:r>
        <w:rPr>
          <w:rFonts w:asciiTheme="minorBidi" w:hAnsiTheme="minorBidi"/>
          <w:sz w:val="18"/>
          <w:szCs w:val="18"/>
          <w:lang w:val="it-IT"/>
        </w:rPr>
        <w:t>Mararyta</w:t>
      </w:r>
      <w:proofErr w:type="spellEnd"/>
      <w:r>
        <w:rPr>
          <w:rFonts w:asciiTheme="minorBidi" w:hAnsiTheme="minorBidi"/>
          <w:sz w:val="18"/>
          <w:szCs w:val="18"/>
          <w:lang w:val="it-IT"/>
        </w:rPr>
        <w:t xml:space="preserve"> Hnatenko</w:t>
      </w:r>
    </w:p>
    <w:p w14:paraId="7B8524B7" w14:textId="16A8CAEF" w:rsidR="00BF6554" w:rsidRPr="004561B5" w:rsidRDefault="004561B5" w:rsidP="00BF6554">
      <w:pPr>
        <w:pStyle w:val="ListParagraph"/>
        <w:numPr>
          <w:ilvl w:val="0"/>
          <w:numId w:val="26"/>
        </w:numPr>
        <w:suppressAutoHyphens/>
        <w:rPr>
          <w:rFonts w:ascii="Arial" w:hAnsi="Arial" w:cs="Arial"/>
          <w:b/>
          <w:color w:val="39A325"/>
          <w:sz w:val="18"/>
          <w:szCs w:val="16"/>
        </w:rPr>
      </w:pPr>
      <w:r w:rsidRPr="00EE7F6B">
        <w:rPr>
          <w:rFonts w:asciiTheme="minorBidi" w:hAnsiTheme="minorBidi"/>
          <w:b/>
          <w:bCs/>
          <w:sz w:val="18"/>
          <w:szCs w:val="18"/>
        </w:rPr>
        <w:t>Merck Group</w:t>
      </w:r>
      <w:r w:rsidRPr="004561B5">
        <w:rPr>
          <w:rFonts w:asciiTheme="minorBidi" w:hAnsiTheme="minorBidi"/>
          <w:sz w:val="18"/>
          <w:szCs w:val="18"/>
        </w:rPr>
        <w:t xml:space="preserve">, con Abhijeet </w:t>
      </w:r>
      <w:proofErr w:type="spellStart"/>
      <w:r w:rsidRPr="004561B5">
        <w:rPr>
          <w:rFonts w:asciiTheme="minorBidi" w:hAnsiTheme="minorBidi"/>
          <w:sz w:val="18"/>
          <w:szCs w:val="18"/>
        </w:rPr>
        <w:t>S</w:t>
      </w:r>
      <w:r>
        <w:rPr>
          <w:rFonts w:asciiTheme="minorBidi" w:hAnsiTheme="minorBidi"/>
          <w:sz w:val="18"/>
          <w:szCs w:val="18"/>
        </w:rPr>
        <w:t>atwaker</w:t>
      </w:r>
      <w:proofErr w:type="spellEnd"/>
    </w:p>
    <w:p w14:paraId="4C8BAE8F" w14:textId="55B49233" w:rsidR="004561B5" w:rsidRPr="00EC19AE" w:rsidRDefault="004561B5" w:rsidP="00BF6554">
      <w:pPr>
        <w:pStyle w:val="ListParagraph"/>
        <w:numPr>
          <w:ilvl w:val="0"/>
          <w:numId w:val="26"/>
        </w:numPr>
        <w:suppressAutoHyphens/>
        <w:rPr>
          <w:rFonts w:ascii="Arial" w:hAnsi="Arial" w:cs="Arial"/>
          <w:b/>
          <w:color w:val="39A325"/>
          <w:sz w:val="18"/>
          <w:szCs w:val="16"/>
        </w:rPr>
      </w:pPr>
      <w:r w:rsidRPr="00EE7F6B">
        <w:rPr>
          <w:rFonts w:asciiTheme="minorBidi" w:hAnsiTheme="minorBidi"/>
          <w:b/>
          <w:bCs/>
          <w:sz w:val="18"/>
          <w:szCs w:val="18"/>
        </w:rPr>
        <w:t>Fincantieri</w:t>
      </w:r>
      <w:r>
        <w:rPr>
          <w:rFonts w:asciiTheme="minorBidi" w:hAnsiTheme="minorBidi"/>
          <w:sz w:val="18"/>
          <w:szCs w:val="18"/>
        </w:rPr>
        <w:t>, con Francesco Micheletti</w:t>
      </w:r>
    </w:p>
    <w:p w14:paraId="31A8A058" w14:textId="5863D1CE" w:rsidR="00EC19AE" w:rsidRPr="00EC19AE" w:rsidRDefault="00EC19AE" w:rsidP="00EC19AE">
      <w:pPr>
        <w:pStyle w:val="ListParagraph"/>
        <w:numPr>
          <w:ilvl w:val="0"/>
          <w:numId w:val="26"/>
        </w:numPr>
        <w:suppressAutoHyphens/>
        <w:rPr>
          <w:rFonts w:ascii="Arial" w:hAnsi="Arial" w:cs="Arial"/>
          <w:b/>
          <w:color w:val="39A325"/>
          <w:sz w:val="18"/>
          <w:szCs w:val="16"/>
        </w:rPr>
      </w:pPr>
      <w:r w:rsidRPr="00EE7F6B">
        <w:rPr>
          <w:rFonts w:asciiTheme="minorBidi" w:hAnsiTheme="minorBidi"/>
          <w:b/>
          <w:bCs/>
          <w:sz w:val="18"/>
          <w:szCs w:val="18"/>
        </w:rPr>
        <w:t>Verity</w:t>
      </w:r>
      <w:r>
        <w:rPr>
          <w:rFonts w:asciiTheme="minorBidi" w:hAnsiTheme="minorBidi"/>
          <w:sz w:val="18"/>
          <w:szCs w:val="18"/>
        </w:rPr>
        <w:t>, con Tommaso Portaluri</w:t>
      </w:r>
    </w:p>
    <w:p w14:paraId="5401C332" w14:textId="77777777" w:rsidR="00FB15E0" w:rsidRPr="00380B3D" w:rsidRDefault="00FB15E0" w:rsidP="00D76B1F">
      <w:pPr>
        <w:suppressAutoHyphens/>
        <w:rPr>
          <w:rFonts w:asciiTheme="minorBidi" w:hAnsiTheme="minorBidi"/>
          <w:sz w:val="10"/>
          <w:szCs w:val="10"/>
          <w:lang w:val="en-US"/>
        </w:rPr>
      </w:pPr>
    </w:p>
    <w:p w14:paraId="50FA52D0" w14:textId="5FC84BA0" w:rsidR="004561B5" w:rsidRPr="00537D96" w:rsidRDefault="004561B5" w:rsidP="004561B5">
      <w:pPr>
        <w:suppressAutoHyphens/>
        <w:rPr>
          <w:rFonts w:ascii="Arial" w:hAnsi="Arial" w:cs="Arial"/>
          <w:b/>
          <w:color w:val="39A325"/>
          <w:sz w:val="18"/>
          <w:szCs w:val="16"/>
          <w:lang w:val="en-US"/>
        </w:rPr>
      </w:pPr>
      <w:r w:rsidRPr="00537D96">
        <w:rPr>
          <w:rFonts w:ascii="Arial" w:hAnsi="Arial" w:cs="Arial"/>
          <w:b/>
          <w:color w:val="39A325"/>
          <w:sz w:val="18"/>
          <w:szCs w:val="16"/>
          <w:lang w:val="en-US"/>
        </w:rPr>
        <w:t xml:space="preserve">Corso </w:t>
      </w:r>
      <w:r w:rsidR="008841C5">
        <w:rPr>
          <w:rFonts w:ascii="Arial" w:hAnsi="Arial" w:cs="Arial"/>
          <w:b/>
          <w:color w:val="39A325"/>
          <w:sz w:val="18"/>
          <w:szCs w:val="16"/>
          <w:lang w:val="en-US"/>
        </w:rPr>
        <w:t>E</w:t>
      </w:r>
      <w:r w:rsidR="00537D96" w:rsidRPr="00537D96">
        <w:rPr>
          <w:rFonts w:ascii="Arial" w:hAnsi="Arial" w:cs="Arial"/>
          <w:b/>
          <w:color w:val="39A325"/>
          <w:sz w:val="18"/>
          <w:szCs w:val="16"/>
          <w:lang w:val="en-US"/>
        </w:rPr>
        <w:t xml:space="preserve">xecutive </w:t>
      </w:r>
      <w:r w:rsidRPr="00537D96">
        <w:rPr>
          <w:rFonts w:ascii="Arial" w:hAnsi="Arial" w:cs="Arial"/>
          <w:b/>
          <w:color w:val="39A325"/>
          <w:sz w:val="18"/>
          <w:szCs w:val="16"/>
          <w:lang w:val="en-US"/>
        </w:rPr>
        <w:t xml:space="preserve">di Sustainable </w:t>
      </w:r>
      <w:r w:rsidR="00F41A8E" w:rsidRPr="00537D96">
        <w:rPr>
          <w:rFonts w:ascii="Arial" w:hAnsi="Arial" w:cs="Arial"/>
          <w:b/>
          <w:color w:val="39A325"/>
          <w:sz w:val="18"/>
          <w:szCs w:val="16"/>
          <w:lang w:val="en-US"/>
        </w:rPr>
        <w:t>Supply Chain</w:t>
      </w:r>
    </w:p>
    <w:p w14:paraId="2E47C9B5" w14:textId="77777777" w:rsidR="004561B5" w:rsidRDefault="004561B5" w:rsidP="004561B5">
      <w:pPr>
        <w:suppressAutoHyphens/>
        <w:rPr>
          <w:rFonts w:asciiTheme="minorBidi" w:hAnsiTheme="minorBidi"/>
          <w:sz w:val="18"/>
          <w:szCs w:val="18"/>
        </w:rPr>
      </w:pPr>
      <w:r>
        <w:rPr>
          <w:rFonts w:asciiTheme="minorBidi" w:hAnsiTheme="minorBidi"/>
          <w:sz w:val="18"/>
          <w:szCs w:val="18"/>
        </w:rPr>
        <w:t>Sono intervenuti come guest speaker:</w:t>
      </w:r>
    </w:p>
    <w:p w14:paraId="3447000E" w14:textId="2768B5BB" w:rsidR="004561B5" w:rsidRPr="00EC19AE" w:rsidRDefault="00EC19AE" w:rsidP="004561B5">
      <w:pPr>
        <w:pStyle w:val="ListParagraph"/>
        <w:numPr>
          <w:ilvl w:val="0"/>
          <w:numId w:val="26"/>
        </w:numPr>
        <w:suppressAutoHyphens/>
        <w:rPr>
          <w:rFonts w:ascii="Arial" w:hAnsi="Arial" w:cs="Arial"/>
          <w:b/>
          <w:color w:val="39A325"/>
          <w:sz w:val="18"/>
          <w:szCs w:val="16"/>
          <w:lang w:val="it-IT"/>
        </w:rPr>
      </w:pPr>
      <w:r w:rsidRPr="00EE7F6B">
        <w:rPr>
          <w:rFonts w:asciiTheme="minorBidi" w:hAnsiTheme="minorBidi"/>
          <w:b/>
          <w:bCs/>
          <w:sz w:val="18"/>
          <w:szCs w:val="18"/>
          <w:lang w:val="it-IT"/>
        </w:rPr>
        <w:t>Celebron</w:t>
      </w:r>
      <w:r>
        <w:rPr>
          <w:rFonts w:asciiTheme="minorBidi" w:hAnsiTheme="minorBidi"/>
          <w:sz w:val="18"/>
          <w:szCs w:val="18"/>
          <w:lang w:val="it-IT"/>
        </w:rPr>
        <w:t>, con Marcello Ferraina e Andrea Benacchio</w:t>
      </w:r>
    </w:p>
    <w:p w14:paraId="521AA630" w14:textId="64CE44A7" w:rsidR="00EE7F6B" w:rsidRPr="00C9369B" w:rsidRDefault="00EC19AE" w:rsidP="00C9369B">
      <w:pPr>
        <w:pStyle w:val="ListParagraph"/>
        <w:numPr>
          <w:ilvl w:val="0"/>
          <w:numId w:val="26"/>
        </w:numPr>
        <w:suppressAutoHyphens/>
        <w:rPr>
          <w:rFonts w:ascii="Arial" w:hAnsi="Arial" w:cs="Arial"/>
          <w:b/>
          <w:color w:val="39A325"/>
          <w:sz w:val="18"/>
          <w:szCs w:val="16"/>
        </w:rPr>
      </w:pPr>
      <w:r w:rsidRPr="00EE7F6B">
        <w:rPr>
          <w:rFonts w:asciiTheme="minorBidi" w:hAnsiTheme="minorBidi"/>
          <w:b/>
          <w:bCs/>
          <w:sz w:val="18"/>
          <w:szCs w:val="18"/>
        </w:rPr>
        <w:t>Verity</w:t>
      </w:r>
      <w:r w:rsidR="004561B5">
        <w:rPr>
          <w:rFonts w:asciiTheme="minorBidi" w:hAnsiTheme="minorBidi"/>
          <w:sz w:val="18"/>
          <w:szCs w:val="18"/>
        </w:rPr>
        <w:t xml:space="preserve">, con </w:t>
      </w:r>
      <w:r>
        <w:rPr>
          <w:rFonts w:asciiTheme="minorBidi" w:hAnsiTheme="minorBidi"/>
          <w:sz w:val="18"/>
          <w:szCs w:val="18"/>
        </w:rPr>
        <w:t>Tommaso Portaluri</w:t>
      </w:r>
    </w:p>
    <w:p w14:paraId="3505549B" w14:textId="77777777" w:rsidR="00FB15E0" w:rsidRPr="00380B3D" w:rsidRDefault="00FB15E0" w:rsidP="00D76B1F">
      <w:pPr>
        <w:suppressAutoHyphens/>
        <w:rPr>
          <w:rFonts w:asciiTheme="minorBidi" w:hAnsiTheme="minorBidi"/>
          <w:sz w:val="10"/>
          <w:szCs w:val="10"/>
          <w:lang w:val="en-US"/>
        </w:rPr>
      </w:pPr>
    </w:p>
    <w:p w14:paraId="50024485" w14:textId="7B9F9032" w:rsidR="00C9369B" w:rsidRPr="00537D96" w:rsidRDefault="00C9369B" w:rsidP="00C9369B">
      <w:pPr>
        <w:suppressAutoHyphens/>
        <w:rPr>
          <w:rFonts w:ascii="Arial" w:hAnsi="Arial" w:cs="Arial"/>
          <w:b/>
          <w:color w:val="39A325"/>
          <w:sz w:val="18"/>
          <w:szCs w:val="16"/>
          <w:lang w:val="en-US"/>
        </w:rPr>
      </w:pPr>
      <w:r w:rsidRPr="00537D96">
        <w:rPr>
          <w:rFonts w:ascii="Arial" w:hAnsi="Arial" w:cs="Arial"/>
          <w:b/>
          <w:color w:val="39A325"/>
          <w:sz w:val="18"/>
          <w:szCs w:val="16"/>
          <w:lang w:val="en-US"/>
        </w:rPr>
        <w:t xml:space="preserve">Corso </w:t>
      </w:r>
      <w:r w:rsidR="008841C5">
        <w:rPr>
          <w:rFonts w:ascii="Arial" w:hAnsi="Arial" w:cs="Arial"/>
          <w:b/>
          <w:color w:val="39A325"/>
          <w:sz w:val="18"/>
          <w:szCs w:val="16"/>
          <w:lang w:val="en-US"/>
        </w:rPr>
        <w:t>M</w:t>
      </w:r>
      <w:r>
        <w:rPr>
          <w:rFonts w:ascii="Arial" w:hAnsi="Arial" w:cs="Arial"/>
          <w:b/>
          <w:color w:val="39A325"/>
          <w:sz w:val="18"/>
          <w:szCs w:val="16"/>
          <w:lang w:val="en-US"/>
        </w:rPr>
        <w:t xml:space="preserve">aster </w:t>
      </w:r>
      <w:r w:rsidRPr="00537D96">
        <w:rPr>
          <w:rFonts w:ascii="Arial" w:hAnsi="Arial" w:cs="Arial"/>
          <w:b/>
          <w:color w:val="39A325"/>
          <w:sz w:val="18"/>
          <w:szCs w:val="16"/>
          <w:lang w:val="en-US"/>
        </w:rPr>
        <w:t>di Sustainable Supply Chain</w:t>
      </w:r>
    </w:p>
    <w:p w14:paraId="020B866D" w14:textId="77777777" w:rsidR="00C9369B" w:rsidRDefault="00C9369B" w:rsidP="00C9369B">
      <w:pPr>
        <w:suppressAutoHyphens/>
        <w:rPr>
          <w:rFonts w:asciiTheme="minorBidi" w:hAnsiTheme="minorBidi"/>
          <w:sz w:val="18"/>
          <w:szCs w:val="18"/>
        </w:rPr>
      </w:pPr>
      <w:r>
        <w:rPr>
          <w:rFonts w:asciiTheme="minorBidi" w:hAnsiTheme="minorBidi"/>
          <w:sz w:val="18"/>
          <w:szCs w:val="18"/>
        </w:rPr>
        <w:t>Sono intervenuti come guest speaker:</w:t>
      </w:r>
    </w:p>
    <w:p w14:paraId="661E039A" w14:textId="0CBD9D24" w:rsidR="00C9369B" w:rsidRPr="00BF6554" w:rsidRDefault="00C9369B" w:rsidP="00C9369B">
      <w:pPr>
        <w:pStyle w:val="ListParagraph"/>
        <w:numPr>
          <w:ilvl w:val="0"/>
          <w:numId w:val="26"/>
        </w:numPr>
        <w:suppressAutoHyphens/>
        <w:rPr>
          <w:rFonts w:ascii="Arial" w:hAnsi="Arial" w:cs="Arial"/>
          <w:b/>
          <w:color w:val="39A325"/>
          <w:sz w:val="18"/>
          <w:szCs w:val="16"/>
          <w:lang w:val="it-IT"/>
        </w:rPr>
      </w:pPr>
      <w:r w:rsidRPr="00EE7F6B">
        <w:rPr>
          <w:rFonts w:asciiTheme="minorBidi" w:hAnsiTheme="minorBidi"/>
          <w:b/>
          <w:bCs/>
          <w:sz w:val="18"/>
          <w:szCs w:val="18"/>
          <w:lang w:val="it-IT"/>
        </w:rPr>
        <w:t>Prologis</w:t>
      </w:r>
      <w:r w:rsidRPr="00BF6554">
        <w:rPr>
          <w:rFonts w:asciiTheme="minorBidi" w:hAnsiTheme="minorBidi"/>
          <w:sz w:val="18"/>
          <w:szCs w:val="18"/>
          <w:lang w:val="it-IT"/>
        </w:rPr>
        <w:t>, con S</w:t>
      </w:r>
      <w:r>
        <w:rPr>
          <w:rFonts w:asciiTheme="minorBidi" w:hAnsiTheme="minorBidi"/>
          <w:sz w:val="18"/>
          <w:szCs w:val="18"/>
          <w:lang w:val="it-IT"/>
        </w:rPr>
        <w:t xml:space="preserve">abine Hutter e </w:t>
      </w:r>
      <w:proofErr w:type="spellStart"/>
      <w:r>
        <w:rPr>
          <w:rFonts w:asciiTheme="minorBidi" w:hAnsiTheme="minorBidi"/>
          <w:sz w:val="18"/>
          <w:szCs w:val="18"/>
          <w:lang w:val="it-IT"/>
        </w:rPr>
        <w:t>Mararyta</w:t>
      </w:r>
      <w:proofErr w:type="spellEnd"/>
      <w:r>
        <w:rPr>
          <w:rFonts w:asciiTheme="minorBidi" w:hAnsiTheme="minorBidi"/>
          <w:sz w:val="18"/>
          <w:szCs w:val="18"/>
          <w:lang w:val="it-IT"/>
        </w:rPr>
        <w:t xml:space="preserve"> Hnatenko</w:t>
      </w:r>
    </w:p>
    <w:p w14:paraId="287D1C9D" w14:textId="77777777" w:rsidR="00C9369B" w:rsidRPr="00C9369B" w:rsidRDefault="00C9369B" w:rsidP="00C9369B">
      <w:pPr>
        <w:pStyle w:val="ListParagraph"/>
        <w:numPr>
          <w:ilvl w:val="0"/>
          <w:numId w:val="26"/>
        </w:numPr>
        <w:suppressAutoHyphens/>
        <w:rPr>
          <w:rFonts w:ascii="Arial" w:hAnsi="Arial" w:cs="Arial"/>
          <w:b/>
          <w:color w:val="39A325"/>
          <w:sz w:val="18"/>
          <w:szCs w:val="16"/>
        </w:rPr>
      </w:pPr>
      <w:r w:rsidRPr="00EE7F6B">
        <w:rPr>
          <w:rFonts w:asciiTheme="minorBidi" w:hAnsiTheme="minorBidi"/>
          <w:b/>
          <w:bCs/>
          <w:sz w:val="18"/>
          <w:szCs w:val="18"/>
        </w:rPr>
        <w:t>Merck Group</w:t>
      </w:r>
      <w:r w:rsidRPr="004561B5">
        <w:rPr>
          <w:rFonts w:asciiTheme="minorBidi" w:hAnsiTheme="minorBidi"/>
          <w:sz w:val="18"/>
          <w:szCs w:val="18"/>
        </w:rPr>
        <w:t xml:space="preserve">, con Abhijeet </w:t>
      </w:r>
      <w:proofErr w:type="spellStart"/>
      <w:r w:rsidRPr="004561B5">
        <w:rPr>
          <w:rFonts w:asciiTheme="minorBidi" w:hAnsiTheme="minorBidi"/>
          <w:sz w:val="18"/>
          <w:szCs w:val="18"/>
        </w:rPr>
        <w:t>S</w:t>
      </w:r>
      <w:r>
        <w:rPr>
          <w:rFonts w:asciiTheme="minorBidi" w:hAnsiTheme="minorBidi"/>
          <w:sz w:val="18"/>
          <w:szCs w:val="18"/>
        </w:rPr>
        <w:t>atwaker</w:t>
      </w:r>
      <w:proofErr w:type="spellEnd"/>
    </w:p>
    <w:p w14:paraId="401F80FE" w14:textId="5898C6C3" w:rsidR="00C9369B" w:rsidRPr="001B44C0" w:rsidRDefault="001B44C0" w:rsidP="00C9369B">
      <w:pPr>
        <w:pStyle w:val="ListParagraph"/>
        <w:numPr>
          <w:ilvl w:val="0"/>
          <w:numId w:val="26"/>
        </w:numPr>
        <w:suppressAutoHyphens/>
        <w:rPr>
          <w:rFonts w:ascii="Arial" w:hAnsi="Arial" w:cs="Arial"/>
          <w:b/>
          <w:color w:val="39A325"/>
          <w:sz w:val="18"/>
          <w:szCs w:val="16"/>
          <w:lang w:val="it-IT"/>
        </w:rPr>
      </w:pPr>
      <w:r w:rsidRPr="001B44C0">
        <w:rPr>
          <w:rFonts w:asciiTheme="minorBidi" w:hAnsiTheme="minorBidi"/>
          <w:b/>
          <w:bCs/>
          <w:sz w:val="18"/>
          <w:szCs w:val="18"/>
          <w:lang w:val="it-IT"/>
        </w:rPr>
        <w:t xml:space="preserve">EVOCA Group, </w:t>
      </w:r>
      <w:r w:rsidRPr="001B44C0">
        <w:rPr>
          <w:rFonts w:asciiTheme="minorBidi" w:hAnsiTheme="minorBidi"/>
          <w:sz w:val="18"/>
          <w:szCs w:val="18"/>
          <w:lang w:val="it-IT"/>
        </w:rPr>
        <w:t>con Giusi B</w:t>
      </w:r>
      <w:r>
        <w:rPr>
          <w:rFonts w:asciiTheme="minorBidi" w:hAnsiTheme="minorBidi"/>
          <w:sz w:val="18"/>
          <w:szCs w:val="18"/>
          <w:lang w:val="it-IT"/>
        </w:rPr>
        <w:t>onini</w:t>
      </w:r>
    </w:p>
    <w:p w14:paraId="33F4CA1C" w14:textId="77777777" w:rsidR="004561B5" w:rsidRPr="00380B3D" w:rsidRDefault="004561B5" w:rsidP="00D76B1F">
      <w:pPr>
        <w:suppressAutoHyphens/>
        <w:rPr>
          <w:rFonts w:asciiTheme="minorBidi" w:hAnsiTheme="minorBidi"/>
          <w:sz w:val="10"/>
          <w:szCs w:val="10"/>
        </w:rPr>
      </w:pPr>
    </w:p>
    <w:p w14:paraId="4958D738" w14:textId="4893EC95" w:rsidR="001B44C0" w:rsidRPr="001B44C0" w:rsidRDefault="001B44C0" w:rsidP="001B44C0">
      <w:pPr>
        <w:suppressAutoHyphens/>
        <w:rPr>
          <w:rFonts w:ascii="Arial" w:hAnsi="Arial" w:cs="Arial"/>
          <w:b/>
          <w:color w:val="39A325"/>
          <w:sz w:val="18"/>
          <w:szCs w:val="16"/>
        </w:rPr>
      </w:pPr>
      <w:r w:rsidRPr="001B44C0">
        <w:rPr>
          <w:rFonts w:ascii="Arial" w:hAnsi="Arial" w:cs="Arial"/>
          <w:b/>
          <w:color w:val="39A325"/>
          <w:sz w:val="18"/>
          <w:szCs w:val="16"/>
        </w:rPr>
        <w:t xml:space="preserve">Corso </w:t>
      </w:r>
      <w:r w:rsidR="008841C5">
        <w:rPr>
          <w:rFonts w:ascii="Arial" w:hAnsi="Arial" w:cs="Arial"/>
          <w:b/>
          <w:color w:val="39A325"/>
          <w:sz w:val="18"/>
          <w:szCs w:val="16"/>
        </w:rPr>
        <w:t>M</w:t>
      </w:r>
      <w:r w:rsidRPr="001B44C0">
        <w:rPr>
          <w:rFonts w:ascii="Arial" w:hAnsi="Arial" w:cs="Arial"/>
          <w:b/>
          <w:color w:val="39A325"/>
          <w:sz w:val="18"/>
          <w:szCs w:val="16"/>
        </w:rPr>
        <w:t xml:space="preserve">aster di Life </w:t>
      </w:r>
      <w:proofErr w:type="spellStart"/>
      <w:r w:rsidRPr="001B44C0">
        <w:rPr>
          <w:rFonts w:ascii="Arial" w:hAnsi="Arial" w:cs="Arial"/>
          <w:b/>
          <w:color w:val="39A325"/>
          <w:sz w:val="18"/>
          <w:szCs w:val="16"/>
        </w:rPr>
        <w:t>C</w:t>
      </w:r>
      <w:r>
        <w:rPr>
          <w:rFonts w:ascii="Arial" w:hAnsi="Arial" w:cs="Arial"/>
          <w:b/>
          <w:color w:val="39A325"/>
          <w:sz w:val="18"/>
          <w:szCs w:val="16"/>
        </w:rPr>
        <w:t>ycle</w:t>
      </w:r>
      <w:proofErr w:type="spellEnd"/>
      <w:r>
        <w:rPr>
          <w:rFonts w:ascii="Arial" w:hAnsi="Arial" w:cs="Arial"/>
          <w:b/>
          <w:color w:val="39A325"/>
          <w:sz w:val="18"/>
          <w:szCs w:val="16"/>
        </w:rPr>
        <w:t xml:space="preserve"> </w:t>
      </w:r>
      <w:proofErr w:type="spellStart"/>
      <w:r>
        <w:rPr>
          <w:rFonts w:ascii="Arial" w:hAnsi="Arial" w:cs="Arial"/>
          <w:b/>
          <w:color w:val="39A325"/>
          <w:sz w:val="18"/>
          <w:szCs w:val="16"/>
        </w:rPr>
        <w:t>Assessment</w:t>
      </w:r>
      <w:proofErr w:type="spellEnd"/>
    </w:p>
    <w:p w14:paraId="70454865" w14:textId="77777777" w:rsidR="001B44C0" w:rsidRDefault="001B44C0" w:rsidP="001B44C0">
      <w:pPr>
        <w:suppressAutoHyphens/>
        <w:rPr>
          <w:rFonts w:asciiTheme="minorBidi" w:hAnsiTheme="minorBidi"/>
          <w:sz w:val="18"/>
          <w:szCs w:val="18"/>
        </w:rPr>
      </w:pPr>
      <w:r>
        <w:rPr>
          <w:rFonts w:asciiTheme="minorBidi" w:hAnsiTheme="minorBidi"/>
          <w:sz w:val="18"/>
          <w:szCs w:val="18"/>
        </w:rPr>
        <w:t>Sono intervenuti come guest speaker:</w:t>
      </w:r>
    </w:p>
    <w:p w14:paraId="2CF74EB7" w14:textId="5C8DF1FD" w:rsidR="001B44C0" w:rsidRPr="00BF6554" w:rsidRDefault="000F7079" w:rsidP="001B44C0">
      <w:pPr>
        <w:pStyle w:val="ListParagraph"/>
        <w:numPr>
          <w:ilvl w:val="0"/>
          <w:numId w:val="26"/>
        </w:numPr>
        <w:suppressAutoHyphens/>
        <w:rPr>
          <w:rFonts w:ascii="Arial" w:hAnsi="Arial" w:cs="Arial"/>
          <w:b/>
          <w:color w:val="39A325"/>
          <w:sz w:val="18"/>
          <w:szCs w:val="16"/>
          <w:lang w:val="it-IT"/>
        </w:rPr>
      </w:pPr>
      <w:proofErr w:type="spellStart"/>
      <w:r>
        <w:rPr>
          <w:rFonts w:asciiTheme="minorBidi" w:hAnsiTheme="minorBidi"/>
          <w:b/>
          <w:bCs/>
          <w:sz w:val="18"/>
          <w:szCs w:val="18"/>
          <w:lang w:val="it-IT"/>
        </w:rPr>
        <w:t>Hilti</w:t>
      </w:r>
      <w:proofErr w:type="spellEnd"/>
      <w:r w:rsidR="001B44C0" w:rsidRPr="00BF6554">
        <w:rPr>
          <w:rFonts w:asciiTheme="minorBidi" w:hAnsiTheme="minorBidi"/>
          <w:sz w:val="18"/>
          <w:szCs w:val="18"/>
          <w:lang w:val="it-IT"/>
        </w:rPr>
        <w:t xml:space="preserve">, con </w:t>
      </w:r>
      <w:r>
        <w:rPr>
          <w:rFonts w:asciiTheme="minorBidi" w:hAnsiTheme="minorBidi"/>
          <w:sz w:val="18"/>
          <w:szCs w:val="18"/>
          <w:lang w:val="it-IT"/>
        </w:rPr>
        <w:t>Fabrizio Ciaravolo</w:t>
      </w:r>
    </w:p>
    <w:p w14:paraId="083143D8" w14:textId="3063559F" w:rsidR="001B44C0" w:rsidRPr="00380B3D" w:rsidRDefault="000F7079" w:rsidP="001B44C0">
      <w:pPr>
        <w:pStyle w:val="ListParagraph"/>
        <w:numPr>
          <w:ilvl w:val="0"/>
          <w:numId w:val="26"/>
        </w:numPr>
        <w:suppressAutoHyphens/>
        <w:rPr>
          <w:rFonts w:asciiTheme="minorBidi" w:hAnsiTheme="minorBidi"/>
          <w:sz w:val="18"/>
          <w:szCs w:val="18"/>
          <w:lang w:val="it-IT"/>
        </w:rPr>
      </w:pPr>
      <w:r>
        <w:rPr>
          <w:rFonts w:asciiTheme="minorBidi" w:hAnsiTheme="minorBidi"/>
          <w:b/>
          <w:bCs/>
          <w:sz w:val="18"/>
          <w:szCs w:val="18"/>
        </w:rPr>
        <w:t>DNV,</w:t>
      </w:r>
      <w:r>
        <w:rPr>
          <w:rFonts w:asciiTheme="minorBidi" w:hAnsiTheme="minorBidi"/>
          <w:sz w:val="18"/>
          <w:szCs w:val="18"/>
        </w:rPr>
        <w:t xml:space="preserve"> con </w:t>
      </w:r>
      <w:r w:rsidR="00380B3D" w:rsidRPr="00380B3D">
        <w:rPr>
          <w:rFonts w:asciiTheme="minorBidi" w:hAnsiTheme="minorBidi"/>
          <w:sz w:val="18"/>
          <w:szCs w:val="18"/>
          <w:lang w:val="it-IT"/>
        </w:rPr>
        <w:t>Christopher Lilholm</w:t>
      </w:r>
    </w:p>
    <w:p w14:paraId="7B8C1D9C" w14:textId="77777777" w:rsidR="001B44C0" w:rsidRPr="00380B3D" w:rsidRDefault="001B44C0" w:rsidP="00D76B1F">
      <w:pPr>
        <w:suppressAutoHyphens/>
        <w:rPr>
          <w:rFonts w:asciiTheme="minorBidi" w:hAnsiTheme="minorBidi"/>
          <w:sz w:val="12"/>
          <w:szCs w:val="12"/>
          <w:lang w:val="en-US"/>
        </w:rPr>
      </w:pPr>
    </w:p>
    <w:p w14:paraId="4B46072B" w14:textId="76DCF7A6" w:rsidR="00D76B1F" w:rsidRDefault="00FB15E0" w:rsidP="00D76B1F">
      <w:pPr>
        <w:suppressAutoHyphens/>
        <w:rPr>
          <w:rFonts w:asciiTheme="minorBidi" w:hAnsiTheme="minorBidi"/>
          <w:sz w:val="18"/>
          <w:szCs w:val="18"/>
        </w:rPr>
      </w:pPr>
      <w:r>
        <w:rPr>
          <w:rFonts w:asciiTheme="minorBidi" w:hAnsiTheme="minorBidi"/>
          <w:noProof/>
          <w:sz w:val="18"/>
          <w:szCs w:val="18"/>
        </w:rPr>
        <w:drawing>
          <wp:inline distT="0" distB="0" distL="0" distR="0" wp14:anchorId="7E3C9EE2" wp14:editId="60772B1D">
            <wp:extent cx="3355975" cy="1887855"/>
            <wp:effectExtent l="0" t="0" r="0" b="0"/>
            <wp:docPr id="130027121"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27121" name="Graphic 130027121"/>
                    <pic:cNvPicPr/>
                  </pic:nvPicPr>
                  <pic:blipFill>
                    <a:blip r:embed="rId36">
                      <a:extLst>
                        <a:ext uri="{96DAC541-7B7A-43D3-8B79-37D633B846F1}">
                          <asvg:svgBlip xmlns:asvg="http://schemas.microsoft.com/office/drawing/2016/SVG/main" r:embed="rId37"/>
                        </a:ext>
                      </a:extLst>
                    </a:blip>
                    <a:stretch>
                      <a:fillRect/>
                    </a:stretch>
                  </pic:blipFill>
                  <pic:spPr>
                    <a:xfrm>
                      <a:off x="0" y="0"/>
                      <a:ext cx="3355975" cy="1887855"/>
                    </a:xfrm>
                    <a:prstGeom prst="rect">
                      <a:avLst/>
                    </a:prstGeom>
                  </pic:spPr>
                </pic:pic>
              </a:graphicData>
            </a:graphic>
          </wp:inline>
        </w:drawing>
      </w:r>
    </w:p>
    <w:p w14:paraId="26C940C5" w14:textId="77777777" w:rsidR="00FB15E0" w:rsidRDefault="00FB15E0" w:rsidP="00D76B1F">
      <w:pPr>
        <w:suppressAutoHyphens/>
        <w:rPr>
          <w:rFonts w:asciiTheme="minorBidi" w:hAnsiTheme="minorBidi"/>
          <w:sz w:val="18"/>
          <w:szCs w:val="18"/>
        </w:rPr>
        <w:sectPr w:rsidR="00FB15E0" w:rsidSect="00B9734A">
          <w:pgSz w:w="8395" w:h="11909" w:code="11"/>
          <w:pgMar w:top="1699" w:right="1411" w:bottom="1699" w:left="1699" w:header="706" w:footer="706" w:gutter="0"/>
          <w:cols w:space="708"/>
          <w:docGrid w:linePitch="360"/>
        </w:sectPr>
      </w:pPr>
    </w:p>
    <w:p w14:paraId="6C1B067D" w14:textId="27282CEB" w:rsidR="0073120D" w:rsidRDefault="00182D2E" w:rsidP="00D76B1F">
      <w:pPr>
        <w:suppressAutoHyphens/>
        <w:rPr>
          <w:rFonts w:ascii="Arial" w:hAnsi="Arial" w:cs="Arial"/>
          <w:b/>
          <w:color w:val="39A325"/>
          <w:sz w:val="28"/>
          <w:szCs w:val="24"/>
        </w:rPr>
      </w:pPr>
      <w:r>
        <w:rPr>
          <w:rFonts w:ascii="Arial" w:hAnsi="Arial" w:cs="Arial"/>
          <w:b/>
          <w:color w:val="39A325"/>
          <w:sz w:val="28"/>
          <w:szCs w:val="24"/>
        </w:rPr>
        <w:lastRenderedPageBreak/>
        <w:t>I w</w:t>
      </w:r>
      <w:r w:rsidR="0073120D">
        <w:rPr>
          <w:rFonts w:ascii="Arial" w:hAnsi="Arial" w:cs="Arial"/>
          <w:b/>
          <w:color w:val="39A325"/>
          <w:sz w:val="28"/>
          <w:szCs w:val="24"/>
        </w:rPr>
        <w:t xml:space="preserve">ebinar </w:t>
      </w:r>
      <w:r w:rsidR="00683405">
        <w:rPr>
          <w:rFonts w:ascii="Arial" w:hAnsi="Arial" w:cs="Arial"/>
          <w:b/>
          <w:color w:val="39A325"/>
          <w:sz w:val="28"/>
          <w:szCs w:val="24"/>
        </w:rPr>
        <w:t xml:space="preserve">2025 del SOSC </w:t>
      </w:r>
      <w:r w:rsidR="00AF78BF">
        <w:rPr>
          <w:rFonts w:ascii="Arial" w:hAnsi="Arial" w:cs="Arial"/>
          <w:b/>
          <w:color w:val="39A325"/>
          <w:sz w:val="28"/>
          <w:szCs w:val="24"/>
        </w:rPr>
        <w:t>Monitor</w:t>
      </w:r>
    </w:p>
    <w:p w14:paraId="63D4EC15" w14:textId="77777777" w:rsidR="0073120D" w:rsidRDefault="0073120D" w:rsidP="0073120D">
      <w:pPr>
        <w:suppressAutoHyphens/>
        <w:rPr>
          <w:rFonts w:asciiTheme="minorBidi" w:hAnsiTheme="minorBidi"/>
          <w:sz w:val="18"/>
          <w:szCs w:val="18"/>
        </w:rPr>
      </w:pPr>
    </w:p>
    <w:p w14:paraId="40BD30FE" w14:textId="2A0EB0C2" w:rsidR="005658FD" w:rsidRPr="005658FD" w:rsidRDefault="00605B22" w:rsidP="005658FD">
      <w:pPr>
        <w:suppressAutoHyphens/>
        <w:rPr>
          <w:rFonts w:ascii="Arial" w:hAnsi="Arial" w:cs="Arial"/>
          <w:b/>
          <w:color w:val="39A325"/>
          <w:sz w:val="18"/>
          <w:szCs w:val="16"/>
        </w:rPr>
      </w:pPr>
      <w:r w:rsidRPr="00E74A30">
        <w:rPr>
          <w:rFonts w:ascii="Arial" w:hAnsi="Arial" w:cs="Arial"/>
          <w:b/>
          <w:color w:val="39A325"/>
          <w:sz w:val="18"/>
          <w:szCs w:val="16"/>
        </w:rPr>
        <w:t xml:space="preserve">Webinar </w:t>
      </w:r>
      <w:r w:rsidR="00D33C45">
        <w:rPr>
          <w:rFonts w:ascii="Arial" w:hAnsi="Arial" w:cs="Arial"/>
          <w:b/>
          <w:color w:val="39A325"/>
          <w:sz w:val="18"/>
          <w:szCs w:val="16"/>
        </w:rPr>
        <w:t>1</w:t>
      </w:r>
      <w:r w:rsidRPr="00E74A30">
        <w:rPr>
          <w:rFonts w:ascii="Arial" w:hAnsi="Arial" w:cs="Arial"/>
          <w:b/>
          <w:color w:val="39A325"/>
          <w:sz w:val="18"/>
          <w:szCs w:val="16"/>
        </w:rPr>
        <w:t xml:space="preserve">. </w:t>
      </w:r>
      <w:r w:rsidR="000E7D18">
        <w:rPr>
          <w:rFonts w:ascii="Arial" w:hAnsi="Arial" w:cs="Arial"/>
          <w:b/>
          <w:color w:val="39A325"/>
          <w:sz w:val="18"/>
          <w:szCs w:val="16"/>
        </w:rPr>
        <w:t xml:space="preserve">Il programma di filiera </w:t>
      </w:r>
      <w:proofErr w:type="spellStart"/>
      <w:r w:rsidR="000E7D18">
        <w:rPr>
          <w:rFonts w:ascii="Arial" w:hAnsi="Arial" w:cs="Arial"/>
          <w:b/>
          <w:color w:val="39A325"/>
          <w:sz w:val="18"/>
          <w:szCs w:val="16"/>
        </w:rPr>
        <w:t>PartnerShip</w:t>
      </w:r>
      <w:proofErr w:type="spellEnd"/>
      <w:r w:rsidR="000E7D18">
        <w:rPr>
          <w:rFonts w:ascii="Arial" w:hAnsi="Arial" w:cs="Arial"/>
          <w:b/>
          <w:color w:val="39A325"/>
          <w:sz w:val="18"/>
          <w:szCs w:val="16"/>
        </w:rPr>
        <w:t xml:space="preserve"> di Fincantieri</w:t>
      </w:r>
    </w:p>
    <w:p w14:paraId="2AC06D9C" w14:textId="63FD83F3" w:rsidR="000E7D18" w:rsidRPr="00182D2E" w:rsidRDefault="00D33C45" w:rsidP="005658FD">
      <w:pPr>
        <w:suppressAutoHyphens/>
        <w:rPr>
          <w:rFonts w:asciiTheme="minorBidi" w:hAnsiTheme="minorBidi"/>
          <w:sz w:val="18"/>
          <w:szCs w:val="18"/>
        </w:rPr>
      </w:pPr>
      <w:r w:rsidRPr="00182D2E">
        <w:rPr>
          <w:rFonts w:asciiTheme="minorBidi" w:hAnsiTheme="minorBidi"/>
          <w:sz w:val="18"/>
          <w:szCs w:val="18"/>
        </w:rPr>
        <w:t xml:space="preserve">Nel corso del webinar, Fincantieri ha presentato </w:t>
      </w:r>
      <w:proofErr w:type="spellStart"/>
      <w:r w:rsidRPr="00182D2E">
        <w:rPr>
          <w:rFonts w:asciiTheme="minorBidi" w:hAnsiTheme="minorBidi"/>
          <w:sz w:val="18"/>
          <w:szCs w:val="18"/>
        </w:rPr>
        <w:t>PartnerShip</w:t>
      </w:r>
      <w:proofErr w:type="spellEnd"/>
      <w:r w:rsidRPr="00182D2E">
        <w:rPr>
          <w:rFonts w:asciiTheme="minorBidi" w:hAnsiTheme="minorBidi"/>
          <w:sz w:val="18"/>
          <w:szCs w:val="18"/>
        </w:rPr>
        <w:t>, il programma strategico dedicato allo sviluppo e al rafforzamento della propria base fornitori. L’iniziativa nasce con l’obiettivo di trasformare la relazione cliente–fornitore in una partnership evolutiva, fondata su collaborazione, trasparenza e crescita condivisa. Il modello è stato progettato per affrontare le sfide strutturali delle filiere industriali contemporanee: frammentazione delle competenze, pressioni sulla qualità e sulla puntualità, nuove normative ESG e necessità di garantire resilienza in un contesto globale complesso.</w:t>
      </w:r>
    </w:p>
    <w:p w14:paraId="07C08A63" w14:textId="5B432B7D" w:rsidR="00D33C45" w:rsidRPr="00182D2E" w:rsidRDefault="00DA3502" w:rsidP="005658FD">
      <w:pPr>
        <w:suppressAutoHyphens/>
        <w:rPr>
          <w:rFonts w:asciiTheme="minorBidi" w:hAnsiTheme="minorBidi"/>
          <w:sz w:val="18"/>
          <w:szCs w:val="18"/>
        </w:rPr>
      </w:pPr>
      <w:r w:rsidRPr="00182D2E">
        <w:rPr>
          <w:rFonts w:asciiTheme="minorBidi" w:hAnsiTheme="minorBidi"/>
          <w:noProof/>
          <w:sz w:val="18"/>
          <w:szCs w:val="18"/>
        </w:rPr>
        <w:drawing>
          <wp:anchor distT="0" distB="0" distL="114300" distR="114300" simplePos="0" relativeHeight="251660800" behindDoc="0" locked="0" layoutInCell="1" allowOverlap="1" wp14:anchorId="40363DC5" wp14:editId="2043B970">
            <wp:simplePos x="0" y="0"/>
            <wp:positionH relativeFrom="margin">
              <wp:align>left</wp:align>
            </wp:positionH>
            <wp:positionV relativeFrom="paragraph">
              <wp:posOffset>1270</wp:posOffset>
            </wp:positionV>
            <wp:extent cx="2296795" cy="1291590"/>
            <wp:effectExtent l="0" t="0" r="8255" b="3810"/>
            <wp:wrapThrough wrapText="bothSides">
              <wp:wrapPolygon edited="0">
                <wp:start x="0" y="0"/>
                <wp:lineTo x="0" y="21345"/>
                <wp:lineTo x="21498" y="21345"/>
                <wp:lineTo x="21498" y="0"/>
                <wp:lineTo x="0" y="0"/>
              </wp:wrapPolygon>
            </wp:wrapThrough>
            <wp:docPr id="1109767608"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767608" name="Graphic 1109767608"/>
                    <pic:cNvPicPr/>
                  </pic:nvPicPr>
                  <pic:blipFill>
                    <a:blip r:embed="rId38">
                      <a:extLst>
                        <a:ext uri="{96DAC541-7B7A-43D3-8B79-37D633B846F1}">
                          <asvg:svgBlip xmlns:asvg="http://schemas.microsoft.com/office/drawing/2016/SVG/main" r:embed="rId39"/>
                        </a:ext>
                      </a:extLst>
                    </a:blip>
                    <a:stretch>
                      <a:fillRect/>
                    </a:stretch>
                  </pic:blipFill>
                  <pic:spPr>
                    <a:xfrm>
                      <a:off x="0" y="0"/>
                      <a:ext cx="2296795" cy="1291590"/>
                    </a:xfrm>
                    <a:prstGeom prst="rect">
                      <a:avLst/>
                    </a:prstGeom>
                  </pic:spPr>
                </pic:pic>
              </a:graphicData>
            </a:graphic>
            <wp14:sizeRelH relativeFrom="page">
              <wp14:pctWidth>0</wp14:pctWidth>
            </wp14:sizeRelH>
            <wp14:sizeRelV relativeFrom="page">
              <wp14:pctHeight>0</wp14:pctHeight>
            </wp14:sizeRelV>
          </wp:anchor>
        </w:drawing>
      </w:r>
      <w:r w:rsidR="009A40F7" w:rsidRPr="00182D2E">
        <w:rPr>
          <w:rFonts w:asciiTheme="minorBidi" w:hAnsiTheme="minorBidi"/>
          <w:sz w:val="18"/>
          <w:szCs w:val="18"/>
        </w:rPr>
        <w:t xml:space="preserve">Fincantieri ha inoltre presentato gli strumenti operativi del programma, tra cui la piattaforma digitale per la gestione dei dati di filiera, i workshop tematici con i fornitori e le iniziative di collaborazione con enti esterni e istituzioni territoriali. Il webinar ha messo in evidenza come </w:t>
      </w:r>
      <w:proofErr w:type="spellStart"/>
      <w:r w:rsidR="009A40F7" w:rsidRPr="00182D2E">
        <w:rPr>
          <w:rFonts w:asciiTheme="minorBidi" w:hAnsiTheme="minorBidi"/>
          <w:sz w:val="18"/>
          <w:szCs w:val="18"/>
        </w:rPr>
        <w:t>PartnerShip</w:t>
      </w:r>
      <w:proofErr w:type="spellEnd"/>
      <w:r w:rsidR="009A40F7" w:rsidRPr="00182D2E">
        <w:rPr>
          <w:rFonts w:asciiTheme="minorBidi" w:hAnsiTheme="minorBidi"/>
          <w:sz w:val="18"/>
          <w:szCs w:val="18"/>
        </w:rPr>
        <w:t xml:space="preserve"> non sia un semplice sistema di qualifica, ma un ecosistema di crescita condivisa che consente ai fornitori di migliorare le proprie performance e, allo stesso tempo, permette all’azienda di costruire una supply chain più solida, responsabile e competitiva nel lungo periodo.</w:t>
      </w:r>
    </w:p>
    <w:p w14:paraId="73E29DE4" w14:textId="77777777" w:rsidR="009A40F7" w:rsidRDefault="009A40F7" w:rsidP="005658FD">
      <w:pPr>
        <w:suppressAutoHyphens/>
        <w:rPr>
          <w:rFonts w:asciiTheme="minorBidi" w:hAnsiTheme="minorBidi"/>
          <w:sz w:val="18"/>
          <w:szCs w:val="18"/>
        </w:rPr>
      </w:pPr>
    </w:p>
    <w:p w14:paraId="76C31F35" w14:textId="55BC477B" w:rsidR="009A40F7" w:rsidRPr="005658FD" w:rsidRDefault="009A40F7" w:rsidP="009A40F7">
      <w:pPr>
        <w:suppressAutoHyphens/>
        <w:rPr>
          <w:rFonts w:ascii="Arial" w:hAnsi="Arial" w:cs="Arial"/>
          <w:b/>
          <w:color w:val="39A325"/>
          <w:sz w:val="18"/>
          <w:szCs w:val="16"/>
        </w:rPr>
      </w:pPr>
      <w:r w:rsidRPr="00E74A30">
        <w:rPr>
          <w:rFonts w:ascii="Arial" w:hAnsi="Arial" w:cs="Arial"/>
          <w:b/>
          <w:color w:val="39A325"/>
          <w:sz w:val="18"/>
          <w:szCs w:val="16"/>
        </w:rPr>
        <w:t xml:space="preserve">Webinar </w:t>
      </w:r>
      <w:r>
        <w:rPr>
          <w:rFonts w:ascii="Arial" w:hAnsi="Arial" w:cs="Arial"/>
          <w:b/>
          <w:color w:val="39A325"/>
          <w:sz w:val="18"/>
          <w:szCs w:val="16"/>
        </w:rPr>
        <w:t>2</w:t>
      </w:r>
      <w:r w:rsidRPr="00E74A30">
        <w:rPr>
          <w:rFonts w:ascii="Arial" w:hAnsi="Arial" w:cs="Arial"/>
          <w:b/>
          <w:color w:val="39A325"/>
          <w:sz w:val="18"/>
          <w:szCs w:val="16"/>
        </w:rPr>
        <w:t xml:space="preserve">. </w:t>
      </w:r>
      <w:r>
        <w:rPr>
          <w:rFonts w:ascii="Arial" w:hAnsi="Arial" w:cs="Arial"/>
          <w:b/>
          <w:color w:val="39A325"/>
          <w:sz w:val="18"/>
          <w:szCs w:val="16"/>
        </w:rPr>
        <w:t xml:space="preserve">Celebron e </w:t>
      </w:r>
      <w:proofErr w:type="spellStart"/>
      <w:r>
        <w:rPr>
          <w:rFonts w:ascii="Arial" w:hAnsi="Arial" w:cs="Arial"/>
          <w:b/>
          <w:color w:val="39A325"/>
          <w:sz w:val="18"/>
          <w:szCs w:val="16"/>
        </w:rPr>
        <w:t>LutinX</w:t>
      </w:r>
      <w:proofErr w:type="spellEnd"/>
      <w:r>
        <w:rPr>
          <w:rFonts w:ascii="Arial" w:hAnsi="Arial" w:cs="Arial"/>
          <w:b/>
          <w:color w:val="39A325"/>
          <w:sz w:val="18"/>
          <w:szCs w:val="16"/>
        </w:rPr>
        <w:t xml:space="preserve"> per la certificazione del volontariato</w:t>
      </w:r>
    </w:p>
    <w:p w14:paraId="19CDABAF" w14:textId="62E8D98B" w:rsidR="00585F9F" w:rsidRPr="00713AC4" w:rsidRDefault="00AF5A27" w:rsidP="00585F9F">
      <w:pPr>
        <w:suppressAutoHyphens/>
        <w:rPr>
          <w:rFonts w:asciiTheme="minorBidi" w:hAnsiTheme="minorBidi"/>
          <w:sz w:val="18"/>
          <w:szCs w:val="18"/>
        </w:rPr>
      </w:pPr>
      <w:r>
        <w:rPr>
          <w:rFonts w:asciiTheme="minorBidi" w:hAnsiTheme="minorBidi"/>
          <w:sz w:val="18"/>
          <w:szCs w:val="18"/>
        </w:rPr>
        <w:t xml:space="preserve">Durante il </w:t>
      </w:r>
      <w:r w:rsidR="00585F9F" w:rsidRPr="00585F9F">
        <w:rPr>
          <w:rFonts w:asciiTheme="minorBidi" w:hAnsiTheme="minorBidi"/>
          <w:sz w:val="18"/>
          <w:szCs w:val="18"/>
        </w:rPr>
        <w:t xml:space="preserve">webinar, Celebron e </w:t>
      </w:r>
      <w:proofErr w:type="spellStart"/>
      <w:r w:rsidR="00585F9F" w:rsidRPr="00585F9F">
        <w:rPr>
          <w:rFonts w:asciiTheme="minorBidi" w:hAnsiTheme="minorBidi"/>
          <w:sz w:val="18"/>
          <w:szCs w:val="18"/>
        </w:rPr>
        <w:t>LutinX</w:t>
      </w:r>
      <w:proofErr w:type="spellEnd"/>
      <w:r w:rsidR="00585F9F" w:rsidRPr="00585F9F">
        <w:rPr>
          <w:rFonts w:asciiTheme="minorBidi" w:hAnsiTheme="minorBidi"/>
          <w:sz w:val="18"/>
          <w:szCs w:val="18"/>
        </w:rPr>
        <w:t xml:space="preserve"> hanno illustrato un modello innovativo</w:t>
      </w:r>
      <w:r w:rsidR="00585F9F" w:rsidRPr="00713AC4">
        <w:rPr>
          <w:rFonts w:asciiTheme="minorBidi" w:hAnsiTheme="minorBidi"/>
          <w:sz w:val="18"/>
          <w:szCs w:val="18"/>
        </w:rPr>
        <w:t xml:space="preserve"> per la certificazione digitale delle attività di volontariato, presentando un approccio che integra tecnologie avanzate e riconoscimento formale delle competenze. Il progetto nasce dall’esigenza, sempre più avvertita da enti del terzo settore, imprese e istituzioni educative, di valorizzare in modo strutturato il </w:t>
      </w:r>
      <w:r w:rsidR="00585F9F" w:rsidRPr="00713AC4">
        <w:rPr>
          <w:rFonts w:asciiTheme="minorBidi" w:hAnsiTheme="minorBidi"/>
          <w:sz w:val="18"/>
          <w:szCs w:val="18"/>
        </w:rPr>
        <w:lastRenderedPageBreak/>
        <w:t>contributo dei volontari, garantendo tracciabilità, trasparenza e credibilità delle esperienze maturate.</w:t>
      </w:r>
    </w:p>
    <w:p w14:paraId="02402202" w14:textId="0BC199C6" w:rsidR="00585F9F" w:rsidRPr="00585F9F" w:rsidRDefault="00585F9F" w:rsidP="00585F9F">
      <w:pPr>
        <w:suppressAutoHyphens/>
        <w:rPr>
          <w:rFonts w:asciiTheme="minorBidi" w:hAnsiTheme="minorBidi"/>
          <w:sz w:val="18"/>
          <w:szCs w:val="18"/>
        </w:rPr>
      </w:pPr>
      <w:r w:rsidRPr="00713AC4">
        <w:rPr>
          <w:rFonts w:asciiTheme="minorBidi" w:hAnsiTheme="minorBidi"/>
          <w:sz w:val="18"/>
          <w:szCs w:val="18"/>
        </w:rPr>
        <w:t xml:space="preserve">Durante la sessione, </w:t>
      </w:r>
      <w:r w:rsidR="00E80FD2">
        <w:rPr>
          <w:rFonts w:asciiTheme="minorBidi" w:hAnsiTheme="minorBidi"/>
          <w:sz w:val="18"/>
          <w:szCs w:val="18"/>
        </w:rPr>
        <w:t>gli speaker</w:t>
      </w:r>
      <w:r w:rsidRPr="00713AC4">
        <w:rPr>
          <w:rFonts w:asciiTheme="minorBidi" w:hAnsiTheme="minorBidi"/>
          <w:sz w:val="18"/>
          <w:szCs w:val="18"/>
        </w:rPr>
        <w:t xml:space="preserve"> hanno </w:t>
      </w:r>
      <w:r w:rsidR="00E80FD2">
        <w:rPr>
          <w:rFonts w:asciiTheme="minorBidi" w:hAnsiTheme="minorBidi"/>
          <w:sz w:val="18"/>
          <w:szCs w:val="18"/>
        </w:rPr>
        <w:t>di</w:t>
      </w:r>
      <w:r w:rsidRPr="00713AC4">
        <w:rPr>
          <w:rFonts w:asciiTheme="minorBidi" w:hAnsiTheme="minorBidi"/>
          <w:sz w:val="18"/>
          <w:szCs w:val="18"/>
        </w:rPr>
        <w:t xml:space="preserve">mostrato come la combinazione tra piattaforma gestionale e la tecnologia blockchain di </w:t>
      </w:r>
      <w:proofErr w:type="spellStart"/>
      <w:r w:rsidRPr="00713AC4">
        <w:rPr>
          <w:rFonts w:asciiTheme="minorBidi" w:hAnsiTheme="minorBidi"/>
          <w:sz w:val="18"/>
          <w:szCs w:val="18"/>
        </w:rPr>
        <w:t>LutinX</w:t>
      </w:r>
      <w:proofErr w:type="spellEnd"/>
      <w:r w:rsidRPr="00713AC4">
        <w:rPr>
          <w:rFonts w:asciiTheme="minorBidi" w:hAnsiTheme="minorBidi"/>
          <w:sz w:val="18"/>
          <w:szCs w:val="18"/>
        </w:rPr>
        <w:t xml:space="preserve"> consenta di registrare, validare e certificare ogni attività di volontariato attraverso attestazioni digitali sicure e non modificab</w:t>
      </w:r>
      <w:r w:rsidRPr="00585F9F">
        <w:rPr>
          <w:rFonts w:asciiTheme="minorBidi" w:hAnsiTheme="minorBidi"/>
          <w:sz w:val="18"/>
          <w:szCs w:val="18"/>
        </w:rPr>
        <w:t>ili. Questo sistema permette ai volontari di ottenere un dossier certificato delle ore svolte, dei progetti seguiti e delle competenze acquisite, facilitandone il riconoscimento in ambito professionale, accademico o aziendale. Allo stesso tempo, offre agli enti una modalità rigorosa per documentare l’impatto sociale generato dalle proprie iniziative.</w:t>
      </w:r>
    </w:p>
    <w:p w14:paraId="684C5561" w14:textId="77777777" w:rsidR="009A40F7" w:rsidRDefault="009A40F7" w:rsidP="005658FD">
      <w:pPr>
        <w:suppressAutoHyphens/>
        <w:rPr>
          <w:rFonts w:asciiTheme="minorBidi" w:hAnsiTheme="minorBidi"/>
          <w:sz w:val="18"/>
          <w:szCs w:val="18"/>
        </w:rPr>
      </w:pPr>
    </w:p>
    <w:p w14:paraId="5D380C57" w14:textId="3E8B45D8" w:rsidR="00397109" w:rsidRDefault="00397109" w:rsidP="00397109">
      <w:pPr>
        <w:suppressAutoHyphens/>
        <w:rPr>
          <w:rFonts w:ascii="Arial" w:hAnsi="Arial" w:cs="Arial"/>
          <w:b/>
          <w:color w:val="39A325"/>
          <w:sz w:val="18"/>
          <w:szCs w:val="16"/>
        </w:rPr>
      </w:pPr>
      <w:r w:rsidRPr="00E74A30">
        <w:rPr>
          <w:rFonts w:ascii="Arial" w:hAnsi="Arial" w:cs="Arial"/>
          <w:b/>
          <w:color w:val="39A325"/>
          <w:sz w:val="18"/>
          <w:szCs w:val="16"/>
        </w:rPr>
        <w:t xml:space="preserve">Webinar </w:t>
      </w:r>
      <w:r w:rsidR="0056696C">
        <w:rPr>
          <w:rFonts w:ascii="Arial" w:hAnsi="Arial" w:cs="Arial"/>
          <w:b/>
          <w:color w:val="39A325"/>
          <w:sz w:val="18"/>
          <w:szCs w:val="16"/>
        </w:rPr>
        <w:t>3</w:t>
      </w:r>
      <w:r w:rsidRPr="00E74A30">
        <w:rPr>
          <w:rFonts w:ascii="Arial" w:hAnsi="Arial" w:cs="Arial"/>
          <w:b/>
          <w:color w:val="39A325"/>
          <w:sz w:val="18"/>
          <w:szCs w:val="16"/>
        </w:rPr>
        <w:t xml:space="preserve">. </w:t>
      </w:r>
      <w:r w:rsidR="0056696C">
        <w:rPr>
          <w:rFonts w:ascii="Arial" w:hAnsi="Arial" w:cs="Arial"/>
          <w:b/>
          <w:color w:val="39A325"/>
          <w:sz w:val="18"/>
          <w:szCs w:val="16"/>
        </w:rPr>
        <w:t>Trasformazione della ISO 9001</w:t>
      </w:r>
    </w:p>
    <w:p w14:paraId="4A83F01D" w14:textId="63CC91B7" w:rsidR="00933412" w:rsidRPr="0056696C" w:rsidRDefault="00ED6D12" w:rsidP="0056696C">
      <w:pPr>
        <w:suppressAutoHyphens/>
        <w:rPr>
          <w:rFonts w:asciiTheme="minorBidi" w:hAnsiTheme="minorBidi"/>
          <w:sz w:val="18"/>
          <w:szCs w:val="18"/>
        </w:rPr>
      </w:pPr>
      <w:r>
        <w:rPr>
          <w:rFonts w:asciiTheme="minorBidi" w:hAnsiTheme="minorBidi"/>
          <w:noProof/>
          <w:sz w:val="18"/>
          <w:szCs w:val="18"/>
        </w:rPr>
        <w:drawing>
          <wp:anchor distT="0" distB="0" distL="114300" distR="114300" simplePos="0" relativeHeight="251661824" behindDoc="0" locked="0" layoutInCell="1" allowOverlap="1" wp14:anchorId="3111716B" wp14:editId="6DA43B59">
            <wp:simplePos x="0" y="0"/>
            <wp:positionH relativeFrom="margin">
              <wp:posOffset>1288415</wp:posOffset>
            </wp:positionH>
            <wp:positionV relativeFrom="paragraph">
              <wp:posOffset>576580</wp:posOffset>
            </wp:positionV>
            <wp:extent cx="2338705" cy="1315720"/>
            <wp:effectExtent l="0" t="0" r="4445" b="0"/>
            <wp:wrapThrough wrapText="bothSides">
              <wp:wrapPolygon edited="0">
                <wp:start x="0" y="0"/>
                <wp:lineTo x="0" y="21266"/>
                <wp:lineTo x="21465" y="21266"/>
                <wp:lineTo x="21465" y="0"/>
                <wp:lineTo x="0" y="0"/>
              </wp:wrapPolygon>
            </wp:wrapThrough>
            <wp:docPr id="1792516467"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516467" name="Graphic 1792516467"/>
                    <pic:cNvPicPr/>
                  </pic:nvPicPr>
                  <pic:blipFill>
                    <a:blip r:embed="rId40">
                      <a:extLst>
                        <a:ext uri="{96DAC541-7B7A-43D3-8B79-37D633B846F1}">
                          <asvg:svgBlip xmlns:asvg="http://schemas.microsoft.com/office/drawing/2016/SVG/main" r:embed="rId41"/>
                        </a:ext>
                      </a:extLst>
                    </a:blip>
                    <a:stretch>
                      <a:fillRect/>
                    </a:stretch>
                  </pic:blipFill>
                  <pic:spPr>
                    <a:xfrm>
                      <a:off x="0" y="0"/>
                      <a:ext cx="2338705" cy="1315720"/>
                    </a:xfrm>
                    <a:prstGeom prst="rect">
                      <a:avLst/>
                    </a:prstGeom>
                  </pic:spPr>
                </pic:pic>
              </a:graphicData>
            </a:graphic>
            <wp14:sizeRelH relativeFrom="page">
              <wp14:pctWidth>0</wp14:pctWidth>
            </wp14:sizeRelH>
            <wp14:sizeRelV relativeFrom="page">
              <wp14:pctHeight>0</wp14:pctHeight>
            </wp14:sizeRelV>
          </wp:anchor>
        </w:drawing>
      </w:r>
      <w:r w:rsidR="0056696C" w:rsidRPr="0056696C">
        <w:rPr>
          <w:rFonts w:asciiTheme="minorBidi" w:hAnsiTheme="minorBidi"/>
          <w:sz w:val="18"/>
          <w:szCs w:val="18"/>
        </w:rPr>
        <w:t>Nel webinar organizzato in collaborazione con UNI, l’ente italiano di normazione, è stato presentato l’aggiornamento della ISO 9001, la più diffusa norma internazionale sui sistemi di gestione per la qualità. L’incontro ha offerto una visione anticipata e approfondita delle modifiche che entreranno ufficialmente in vigore a settembre 2026, illustrando implicazioni operative, nuovi requisiti e traiettorie evolutive per le organizzazioni.</w:t>
      </w:r>
    </w:p>
    <w:p w14:paraId="08F03C4A" w14:textId="65D86D5E" w:rsidR="0056696C" w:rsidRPr="0056696C" w:rsidRDefault="0056696C" w:rsidP="0056696C">
      <w:pPr>
        <w:suppressAutoHyphens/>
        <w:rPr>
          <w:rFonts w:asciiTheme="minorBidi" w:hAnsiTheme="minorBidi"/>
          <w:sz w:val="18"/>
          <w:szCs w:val="18"/>
        </w:rPr>
      </w:pPr>
      <w:r w:rsidRPr="0056696C">
        <w:rPr>
          <w:rFonts w:asciiTheme="minorBidi" w:hAnsiTheme="minorBidi"/>
          <w:sz w:val="18"/>
          <w:szCs w:val="18"/>
        </w:rPr>
        <w:t>UNI ha spiegato come l’aggiornamento risponda alla necessità di allineare la ISO 9001 ai grandi cambiamenti del contesto socio-economico: digitalizzazione e AI, gestione della complessità nelle supply chain, crescente attenzione alla sostenibilità, bisogno di resilienza organizzativa e integrazione dei principi ESG nei sistemi di gestione. Il nuovo impianto della norma mira infatti a rafforzare la capacità delle imprese di anticipare e governare rischi sistemici, valorizzare dati e competenze, e promuovere una cultura della qualità più dinamica, inclusiva e orientata al miglioramento continuo.</w:t>
      </w:r>
    </w:p>
    <w:p w14:paraId="54310643" w14:textId="77777777" w:rsidR="00397109" w:rsidRPr="0056696C" w:rsidRDefault="00397109" w:rsidP="005658FD">
      <w:pPr>
        <w:suppressAutoHyphens/>
        <w:rPr>
          <w:rFonts w:asciiTheme="minorBidi" w:hAnsiTheme="minorBidi"/>
          <w:b/>
          <w:bCs/>
          <w:sz w:val="18"/>
          <w:szCs w:val="18"/>
        </w:rPr>
      </w:pPr>
    </w:p>
    <w:p w14:paraId="6FF6FB96" w14:textId="77777777" w:rsidR="0056696C" w:rsidRDefault="0056696C" w:rsidP="005658FD">
      <w:pPr>
        <w:suppressAutoHyphens/>
        <w:rPr>
          <w:rFonts w:asciiTheme="minorBidi" w:hAnsiTheme="minorBidi"/>
          <w:sz w:val="18"/>
          <w:szCs w:val="18"/>
        </w:rPr>
      </w:pPr>
    </w:p>
    <w:p w14:paraId="407FA73A" w14:textId="77777777" w:rsidR="00435ED2" w:rsidRDefault="00435ED2" w:rsidP="005658FD">
      <w:pPr>
        <w:suppressAutoHyphens/>
        <w:rPr>
          <w:rFonts w:asciiTheme="minorBidi" w:hAnsiTheme="minorBidi"/>
          <w:sz w:val="18"/>
          <w:szCs w:val="18"/>
        </w:rPr>
      </w:pPr>
    </w:p>
    <w:p w14:paraId="336CCC85" w14:textId="529DAAC5" w:rsidR="000E7D18" w:rsidRPr="005658FD" w:rsidRDefault="000E7D18" w:rsidP="000E7D18">
      <w:pPr>
        <w:suppressAutoHyphens/>
        <w:rPr>
          <w:rFonts w:ascii="Arial" w:hAnsi="Arial" w:cs="Arial"/>
          <w:b/>
          <w:color w:val="39A325"/>
          <w:sz w:val="18"/>
          <w:szCs w:val="16"/>
        </w:rPr>
      </w:pPr>
      <w:r w:rsidRPr="00E74A30">
        <w:rPr>
          <w:rFonts w:ascii="Arial" w:hAnsi="Arial" w:cs="Arial"/>
          <w:b/>
          <w:color w:val="39A325"/>
          <w:sz w:val="18"/>
          <w:szCs w:val="16"/>
        </w:rPr>
        <w:lastRenderedPageBreak/>
        <w:t xml:space="preserve">Webinar </w:t>
      </w:r>
      <w:r w:rsidR="00397109">
        <w:rPr>
          <w:rFonts w:ascii="Arial" w:hAnsi="Arial" w:cs="Arial"/>
          <w:b/>
          <w:color w:val="39A325"/>
          <w:sz w:val="18"/>
          <w:szCs w:val="16"/>
        </w:rPr>
        <w:t>4</w:t>
      </w:r>
      <w:r w:rsidRPr="00E74A30">
        <w:rPr>
          <w:rFonts w:ascii="Arial" w:hAnsi="Arial" w:cs="Arial"/>
          <w:b/>
          <w:color w:val="39A325"/>
          <w:sz w:val="18"/>
          <w:szCs w:val="16"/>
        </w:rPr>
        <w:t xml:space="preserve">. La collaborazione tra FERCAM e </w:t>
      </w:r>
      <w:proofErr w:type="spellStart"/>
      <w:r w:rsidRPr="00E74A30">
        <w:rPr>
          <w:rFonts w:ascii="Arial" w:hAnsi="Arial" w:cs="Arial"/>
          <w:b/>
          <w:color w:val="39A325"/>
          <w:sz w:val="18"/>
          <w:szCs w:val="16"/>
        </w:rPr>
        <w:t>Regusto</w:t>
      </w:r>
      <w:proofErr w:type="spellEnd"/>
      <w:r w:rsidRPr="00E74A30">
        <w:rPr>
          <w:rFonts w:ascii="Arial" w:hAnsi="Arial" w:cs="Arial"/>
          <w:b/>
          <w:color w:val="39A325"/>
          <w:sz w:val="18"/>
          <w:szCs w:val="16"/>
        </w:rPr>
        <w:t xml:space="preserve"> </w:t>
      </w:r>
    </w:p>
    <w:p w14:paraId="37976807" w14:textId="554E9AA3" w:rsidR="000E7D18" w:rsidRPr="00E53D9D" w:rsidRDefault="000E7D18" w:rsidP="000E7D18">
      <w:pPr>
        <w:suppressAutoHyphens/>
        <w:rPr>
          <w:rFonts w:asciiTheme="minorBidi" w:hAnsiTheme="minorBidi"/>
          <w:sz w:val="18"/>
          <w:szCs w:val="18"/>
        </w:rPr>
      </w:pPr>
      <w:r w:rsidRPr="00E53D9D">
        <w:rPr>
          <w:rFonts w:asciiTheme="minorBidi" w:hAnsiTheme="minorBidi"/>
          <w:sz w:val="18"/>
          <w:szCs w:val="18"/>
        </w:rPr>
        <w:t>Il progetto presentato</w:t>
      </w:r>
      <w:r w:rsidR="000446AD">
        <w:rPr>
          <w:rFonts w:asciiTheme="minorBidi" w:hAnsiTheme="minorBidi"/>
          <w:sz w:val="18"/>
          <w:szCs w:val="18"/>
        </w:rPr>
        <w:t xml:space="preserve"> da FERCAM e </w:t>
      </w:r>
      <w:proofErr w:type="spellStart"/>
      <w:r w:rsidR="000446AD">
        <w:rPr>
          <w:rFonts w:asciiTheme="minorBidi" w:hAnsiTheme="minorBidi"/>
          <w:sz w:val="18"/>
          <w:szCs w:val="18"/>
        </w:rPr>
        <w:t>Regusto</w:t>
      </w:r>
      <w:proofErr w:type="spellEnd"/>
      <w:r w:rsidRPr="00E53D9D">
        <w:rPr>
          <w:rFonts w:asciiTheme="minorBidi" w:hAnsiTheme="minorBidi"/>
          <w:sz w:val="18"/>
          <w:szCs w:val="18"/>
        </w:rPr>
        <w:t xml:space="preserve"> è l'estensione del Patto di Filiera per la Sostenibilità, che integra la logistica specializzata di FERCAM con la piattaforma tecnologica di </w:t>
      </w:r>
      <w:proofErr w:type="spellStart"/>
      <w:r w:rsidRPr="00E53D9D">
        <w:rPr>
          <w:rFonts w:asciiTheme="minorBidi" w:hAnsiTheme="minorBidi"/>
          <w:sz w:val="18"/>
          <w:szCs w:val="18"/>
        </w:rPr>
        <w:t>Regusto</w:t>
      </w:r>
      <w:proofErr w:type="spellEnd"/>
      <w:r w:rsidRPr="00E53D9D">
        <w:rPr>
          <w:rFonts w:asciiTheme="minorBidi" w:hAnsiTheme="minorBidi"/>
          <w:sz w:val="18"/>
          <w:szCs w:val="18"/>
        </w:rPr>
        <w:t xml:space="preserve"> per la gestione degli arredi </w:t>
      </w:r>
      <w:r w:rsidR="00A9384E">
        <w:rPr>
          <w:rFonts w:asciiTheme="minorBidi" w:hAnsiTheme="minorBidi"/>
          <w:sz w:val="18"/>
          <w:szCs w:val="18"/>
        </w:rPr>
        <w:t>da dismettere</w:t>
      </w:r>
      <w:r w:rsidRPr="00E53D9D">
        <w:rPr>
          <w:rFonts w:asciiTheme="minorBidi" w:hAnsiTheme="minorBidi"/>
          <w:sz w:val="18"/>
          <w:szCs w:val="18"/>
        </w:rPr>
        <w:t>.</w:t>
      </w:r>
      <w:r w:rsidR="00A9384E">
        <w:rPr>
          <w:rFonts w:asciiTheme="minorBidi" w:hAnsiTheme="minorBidi"/>
          <w:sz w:val="18"/>
          <w:szCs w:val="18"/>
        </w:rPr>
        <w:t xml:space="preserve"> </w:t>
      </w:r>
      <w:r w:rsidRPr="00E53D9D">
        <w:rPr>
          <w:rFonts w:asciiTheme="minorBidi" w:hAnsiTheme="minorBidi"/>
          <w:sz w:val="18"/>
          <w:szCs w:val="18"/>
        </w:rPr>
        <w:t xml:space="preserve">Il modello è stato sviluppato per superare le inefficienze dello smaltimento tradizionale, offrendo una soluzione scalabile e tracciabile per il riutilizzo. Quando un cliente FERCAM (durante un trasloco o un rinnovo) decide di non distruggere gli arredi recuperabili, il progetto garantisce che questi vengano immediatamente reindirizzati al circuito del non-profit. </w:t>
      </w:r>
      <w:proofErr w:type="spellStart"/>
      <w:r w:rsidRPr="00E53D9D">
        <w:rPr>
          <w:rFonts w:asciiTheme="minorBidi" w:hAnsiTheme="minorBidi"/>
          <w:sz w:val="18"/>
          <w:szCs w:val="18"/>
        </w:rPr>
        <w:t>Regusto</w:t>
      </w:r>
      <w:proofErr w:type="spellEnd"/>
      <w:r w:rsidRPr="00E53D9D">
        <w:rPr>
          <w:rFonts w:asciiTheme="minorBidi" w:hAnsiTheme="minorBidi"/>
          <w:sz w:val="18"/>
          <w:szCs w:val="18"/>
        </w:rPr>
        <w:t xml:space="preserve"> digitalizza e certifica ogni fase tramite blockchain, fornendo la prova inconfutabile che gli arredi sono stati correttamente donati e riutilizzati. Questo processo genera automaticamente dati metrici ad alta affidabilità per la rendicontazione ESG del cliente (es. CO2 non emessa, indicatori di impatto sociale), trasformando un onere logistico in un asset strategico di sostenibilità.</w:t>
      </w:r>
    </w:p>
    <w:p w14:paraId="467E2280" w14:textId="77777777" w:rsidR="0064253F" w:rsidRDefault="0064253F" w:rsidP="0086670A">
      <w:pPr>
        <w:suppressAutoHyphens/>
        <w:rPr>
          <w:rFonts w:ascii="Arial" w:hAnsi="Arial" w:cs="Arial"/>
          <w:b/>
          <w:color w:val="39A325"/>
          <w:sz w:val="18"/>
          <w:szCs w:val="16"/>
        </w:rPr>
      </w:pPr>
    </w:p>
    <w:p w14:paraId="0946917D" w14:textId="3825F98D" w:rsidR="0086670A" w:rsidRPr="005658FD" w:rsidRDefault="0086670A" w:rsidP="0086670A">
      <w:pPr>
        <w:suppressAutoHyphens/>
        <w:rPr>
          <w:rFonts w:ascii="Arial" w:hAnsi="Arial" w:cs="Arial"/>
          <w:b/>
          <w:color w:val="39A325"/>
          <w:sz w:val="18"/>
          <w:szCs w:val="16"/>
        </w:rPr>
      </w:pPr>
      <w:r w:rsidRPr="00E74A30">
        <w:rPr>
          <w:rFonts w:ascii="Arial" w:hAnsi="Arial" w:cs="Arial"/>
          <w:b/>
          <w:color w:val="39A325"/>
          <w:sz w:val="18"/>
          <w:szCs w:val="16"/>
        </w:rPr>
        <w:t xml:space="preserve">Webinar </w:t>
      </w:r>
      <w:r>
        <w:rPr>
          <w:rFonts w:ascii="Arial" w:hAnsi="Arial" w:cs="Arial"/>
          <w:b/>
          <w:color w:val="39A325"/>
          <w:sz w:val="18"/>
          <w:szCs w:val="16"/>
        </w:rPr>
        <w:t>5</w:t>
      </w:r>
      <w:r w:rsidRPr="00E74A30">
        <w:rPr>
          <w:rFonts w:ascii="Arial" w:hAnsi="Arial" w:cs="Arial"/>
          <w:b/>
          <w:color w:val="39A325"/>
          <w:sz w:val="18"/>
          <w:szCs w:val="16"/>
        </w:rPr>
        <w:t xml:space="preserve">. </w:t>
      </w:r>
      <w:r w:rsidR="00FC615F">
        <w:rPr>
          <w:rFonts w:ascii="Arial" w:hAnsi="Arial" w:cs="Arial"/>
          <w:b/>
          <w:color w:val="39A325"/>
          <w:sz w:val="18"/>
          <w:szCs w:val="16"/>
        </w:rPr>
        <w:t xml:space="preserve">Integrazione della </w:t>
      </w:r>
      <w:r w:rsidR="00182D2E">
        <w:rPr>
          <w:rFonts w:ascii="Arial" w:hAnsi="Arial" w:cs="Arial"/>
          <w:b/>
          <w:color w:val="39A325"/>
          <w:sz w:val="18"/>
          <w:szCs w:val="16"/>
        </w:rPr>
        <w:t>sostenibilità</w:t>
      </w:r>
      <w:r w:rsidR="00FC615F">
        <w:rPr>
          <w:rFonts w:ascii="Arial" w:hAnsi="Arial" w:cs="Arial"/>
          <w:b/>
          <w:color w:val="39A325"/>
          <w:sz w:val="18"/>
          <w:szCs w:val="16"/>
        </w:rPr>
        <w:t xml:space="preserve"> nei piani di produzione </w:t>
      </w:r>
    </w:p>
    <w:p w14:paraId="64001D42" w14:textId="67741D88" w:rsidR="000E3E07" w:rsidRDefault="000E3E07" w:rsidP="00FC615F">
      <w:pPr>
        <w:suppressAutoHyphens/>
        <w:rPr>
          <w:rFonts w:asciiTheme="minorBidi" w:hAnsiTheme="minorBidi"/>
          <w:noProof/>
          <w:sz w:val="18"/>
          <w:szCs w:val="18"/>
        </w:rPr>
      </w:pPr>
    </w:p>
    <w:p w14:paraId="0ACACF68" w14:textId="6C9DE3DD" w:rsidR="0064253F" w:rsidRPr="004A21CF" w:rsidRDefault="000E3E07" w:rsidP="00FC615F">
      <w:pPr>
        <w:suppressAutoHyphens/>
        <w:rPr>
          <w:rFonts w:asciiTheme="minorBidi" w:hAnsiTheme="minorBidi"/>
          <w:sz w:val="18"/>
          <w:szCs w:val="18"/>
        </w:rPr>
      </w:pPr>
      <w:r>
        <w:rPr>
          <w:rFonts w:asciiTheme="minorBidi" w:hAnsiTheme="minorBidi"/>
          <w:noProof/>
          <w:sz w:val="18"/>
          <w:szCs w:val="18"/>
        </w:rPr>
        <w:drawing>
          <wp:anchor distT="0" distB="0" distL="114300" distR="114300" simplePos="0" relativeHeight="251681280" behindDoc="0" locked="0" layoutInCell="1" allowOverlap="1" wp14:anchorId="50961DC4" wp14:editId="7C8E2E3B">
            <wp:simplePos x="0" y="0"/>
            <wp:positionH relativeFrom="column">
              <wp:posOffset>-15875</wp:posOffset>
            </wp:positionH>
            <wp:positionV relativeFrom="paragraph">
              <wp:posOffset>592878</wp:posOffset>
            </wp:positionV>
            <wp:extent cx="3455670" cy="1943735"/>
            <wp:effectExtent l="0" t="0" r="0" b="0"/>
            <wp:wrapThrough wrapText="bothSides">
              <wp:wrapPolygon edited="0">
                <wp:start x="0" y="0"/>
                <wp:lineTo x="0" y="21381"/>
                <wp:lineTo x="21433" y="21381"/>
                <wp:lineTo x="21433" y="0"/>
                <wp:lineTo x="0" y="0"/>
              </wp:wrapPolygon>
            </wp:wrapThrough>
            <wp:docPr id="40244789"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44789" name="Graphic 40244789"/>
                    <pic:cNvPicPr/>
                  </pic:nvPicPr>
                  <pic:blipFill>
                    <a:blip r:embed="rId42">
                      <a:extLst>
                        <a:ext uri="{96DAC541-7B7A-43D3-8B79-37D633B846F1}">
                          <asvg:svgBlip xmlns:asvg="http://schemas.microsoft.com/office/drawing/2016/SVG/main" r:embed="rId43"/>
                        </a:ext>
                      </a:extLst>
                    </a:blip>
                    <a:stretch>
                      <a:fillRect/>
                    </a:stretch>
                  </pic:blipFill>
                  <pic:spPr>
                    <a:xfrm>
                      <a:off x="0" y="0"/>
                      <a:ext cx="3455670" cy="1943735"/>
                    </a:xfrm>
                    <a:prstGeom prst="rect">
                      <a:avLst/>
                    </a:prstGeom>
                  </pic:spPr>
                </pic:pic>
              </a:graphicData>
            </a:graphic>
            <wp14:sizeRelH relativeFrom="page">
              <wp14:pctWidth>0</wp14:pctWidth>
            </wp14:sizeRelH>
            <wp14:sizeRelV relativeFrom="page">
              <wp14:pctHeight>0</wp14:pctHeight>
            </wp14:sizeRelV>
          </wp:anchor>
        </w:drawing>
      </w:r>
      <w:r w:rsidR="001072B1" w:rsidRPr="004A21CF">
        <w:rPr>
          <w:rFonts w:asciiTheme="minorBidi" w:hAnsiTheme="minorBidi"/>
          <w:sz w:val="18"/>
          <w:szCs w:val="18"/>
        </w:rPr>
        <w:t xml:space="preserve">Nicola </w:t>
      </w:r>
      <w:proofErr w:type="spellStart"/>
      <w:r w:rsidR="001072B1" w:rsidRPr="004A21CF">
        <w:rPr>
          <w:rFonts w:asciiTheme="minorBidi" w:hAnsiTheme="minorBidi"/>
          <w:sz w:val="18"/>
          <w:szCs w:val="18"/>
        </w:rPr>
        <w:t>Buttolo</w:t>
      </w:r>
      <w:proofErr w:type="spellEnd"/>
      <w:r w:rsidR="001072B1" w:rsidRPr="004A21CF">
        <w:rPr>
          <w:rFonts w:asciiTheme="minorBidi" w:hAnsiTheme="minorBidi"/>
          <w:sz w:val="18"/>
          <w:szCs w:val="18"/>
        </w:rPr>
        <w:t xml:space="preserve"> di </w:t>
      </w:r>
      <w:proofErr w:type="spellStart"/>
      <w:r w:rsidR="00FC615F" w:rsidRPr="004A21CF">
        <w:rPr>
          <w:rFonts w:asciiTheme="minorBidi" w:hAnsiTheme="minorBidi"/>
          <w:sz w:val="18"/>
          <w:szCs w:val="18"/>
        </w:rPr>
        <w:t>CarpeDiemValueNet</w:t>
      </w:r>
      <w:proofErr w:type="spellEnd"/>
      <w:r w:rsidR="00FC615F" w:rsidRPr="004A21CF">
        <w:rPr>
          <w:rFonts w:asciiTheme="minorBidi" w:hAnsiTheme="minorBidi"/>
          <w:sz w:val="18"/>
          <w:szCs w:val="18"/>
        </w:rPr>
        <w:t xml:space="preserve"> ha presentato un approccio avanzato per integrare la sostenibilità nei processi di production planning, illustrando un framework metodologico e una serie di modelli progettati per supportare le decisioni operative in ottica </w:t>
      </w:r>
      <w:r w:rsidR="00FC615F" w:rsidRPr="004A21CF">
        <w:rPr>
          <w:rFonts w:asciiTheme="minorBidi" w:hAnsiTheme="minorBidi"/>
          <w:sz w:val="18"/>
          <w:szCs w:val="18"/>
        </w:rPr>
        <w:lastRenderedPageBreak/>
        <w:t>ESG. L’intervento ha mostrato come la pianificazione della produzione possa evolvere da funzione tecnica a leva strategica, capace di coniugare efficienza industriale, riduzione degli impatti ambientali e valorizzazione delle risorse interne.</w:t>
      </w:r>
    </w:p>
    <w:p w14:paraId="7BF742CA" w14:textId="7DF894F1" w:rsidR="00FC615F" w:rsidRPr="004A21CF" w:rsidRDefault="00FC615F" w:rsidP="00FC615F">
      <w:pPr>
        <w:suppressAutoHyphens/>
        <w:rPr>
          <w:rFonts w:asciiTheme="minorBidi" w:hAnsiTheme="minorBidi"/>
          <w:sz w:val="18"/>
          <w:szCs w:val="18"/>
        </w:rPr>
      </w:pPr>
      <w:r w:rsidRPr="004A21CF">
        <w:rPr>
          <w:rFonts w:asciiTheme="minorBidi" w:hAnsiTheme="minorBidi"/>
          <w:sz w:val="18"/>
          <w:szCs w:val="18"/>
        </w:rPr>
        <w:t>I framework propost</w:t>
      </w:r>
      <w:r w:rsidR="001072B1" w:rsidRPr="004A21CF">
        <w:rPr>
          <w:rFonts w:asciiTheme="minorBidi" w:hAnsiTheme="minorBidi"/>
          <w:sz w:val="18"/>
          <w:szCs w:val="18"/>
        </w:rPr>
        <w:t>i</w:t>
      </w:r>
      <w:r w:rsidRPr="004A21CF">
        <w:rPr>
          <w:rFonts w:asciiTheme="minorBidi" w:hAnsiTheme="minorBidi"/>
          <w:sz w:val="18"/>
          <w:szCs w:val="18"/>
        </w:rPr>
        <w:t xml:space="preserve"> collega</w:t>
      </w:r>
      <w:r w:rsidR="001072B1" w:rsidRPr="004A21CF">
        <w:rPr>
          <w:rFonts w:asciiTheme="minorBidi" w:hAnsiTheme="minorBidi"/>
          <w:sz w:val="18"/>
          <w:szCs w:val="18"/>
        </w:rPr>
        <w:t>no</w:t>
      </w:r>
      <w:r w:rsidRPr="004A21CF">
        <w:rPr>
          <w:rFonts w:asciiTheme="minorBidi" w:hAnsiTheme="minorBidi"/>
          <w:sz w:val="18"/>
          <w:szCs w:val="18"/>
        </w:rPr>
        <w:t xml:space="preserve"> in modo sistemico fabbisogni produttivi, vincoli operativi, emissioni generate, utilizzo delle risorse e obiettivi di sostenibilità, consentendo alle imprese di simulare scenari alternativi e di valutare i trade-off tra performance economica e performance ambientale. </w:t>
      </w:r>
    </w:p>
    <w:p w14:paraId="57CA4222" w14:textId="77777777" w:rsidR="00FC615F" w:rsidRPr="004A21CF" w:rsidRDefault="00FC615F" w:rsidP="00FC615F">
      <w:pPr>
        <w:suppressAutoHyphens/>
        <w:rPr>
          <w:rFonts w:asciiTheme="minorBidi" w:hAnsiTheme="minorBidi"/>
          <w:sz w:val="18"/>
          <w:szCs w:val="18"/>
        </w:rPr>
      </w:pPr>
      <w:r w:rsidRPr="004A21CF">
        <w:rPr>
          <w:rFonts w:asciiTheme="minorBidi" w:hAnsiTheme="minorBidi"/>
          <w:sz w:val="18"/>
          <w:szCs w:val="18"/>
        </w:rPr>
        <w:t>Il webinar ha evidenziato il valore dell’approccio data-</w:t>
      </w:r>
      <w:proofErr w:type="spellStart"/>
      <w:r w:rsidRPr="004A21CF">
        <w:rPr>
          <w:rFonts w:asciiTheme="minorBidi" w:hAnsiTheme="minorBidi"/>
          <w:sz w:val="18"/>
          <w:szCs w:val="18"/>
        </w:rPr>
        <w:t>driven</w:t>
      </w:r>
      <w:proofErr w:type="spellEnd"/>
      <w:r w:rsidRPr="004A21CF">
        <w:rPr>
          <w:rFonts w:asciiTheme="minorBidi" w:hAnsiTheme="minorBidi"/>
          <w:sz w:val="18"/>
          <w:szCs w:val="18"/>
        </w:rPr>
        <w:t xml:space="preserve"> per trasformare la sostenibilità in una componente intrinseca della pianificazione industriale. Integrando modelli scientifici, indicatori ambientali e strumenti di simulazione, il framework di </w:t>
      </w:r>
      <w:proofErr w:type="spellStart"/>
      <w:r w:rsidRPr="004A21CF">
        <w:rPr>
          <w:rFonts w:asciiTheme="minorBidi" w:hAnsiTheme="minorBidi"/>
          <w:sz w:val="18"/>
          <w:szCs w:val="18"/>
        </w:rPr>
        <w:t>CarpeDiemValueNet</w:t>
      </w:r>
      <w:proofErr w:type="spellEnd"/>
      <w:r w:rsidRPr="004A21CF">
        <w:rPr>
          <w:rFonts w:asciiTheme="minorBidi" w:hAnsiTheme="minorBidi"/>
          <w:sz w:val="18"/>
          <w:szCs w:val="18"/>
        </w:rPr>
        <w:t xml:space="preserve"> offre alle imprese una base operativa concreta per progettare sistemi produttivi più resilienti, competitivi e coerenti con le nuove aspettative regolatorie e di mercato.</w:t>
      </w:r>
    </w:p>
    <w:p w14:paraId="0E9A2751" w14:textId="77777777" w:rsidR="000E7D18" w:rsidRDefault="000E7D18" w:rsidP="005658FD">
      <w:pPr>
        <w:suppressAutoHyphens/>
        <w:rPr>
          <w:rFonts w:asciiTheme="minorBidi" w:hAnsiTheme="minorBidi"/>
          <w:sz w:val="18"/>
          <w:szCs w:val="18"/>
        </w:rPr>
      </w:pPr>
    </w:p>
    <w:p w14:paraId="527707D4" w14:textId="20EA5EC6" w:rsidR="00C7360C" w:rsidRPr="006506AC" w:rsidRDefault="00C7360C" w:rsidP="005658FD">
      <w:pPr>
        <w:suppressAutoHyphens/>
        <w:rPr>
          <w:rFonts w:ascii="Arial" w:hAnsi="Arial" w:cs="Arial"/>
          <w:b/>
          <w:color w:val="39A325"/>
          <w:sz w:val="18"/>
          <w:szCs w:val="16"/>
          <w:lang w:val="en-US"/>
        </w:rPr>
      </w:pPr>
      <w:r w:rsidRPr="00AB6D4B">
        <w:rPr>
          <w:rFonts w:ascii="Arial" w:hAnsi="Arial" w:cs="Arial"/>
          <w:b/>
          <w:color w:val="39A325"/>
          <w:sz w:val="18"/>
          <w:szCs w:val="16"/>
          <w:lang w:val="en-US"/>
        </w:rPr>
        <w:t xml:space="preserve">Webinar 6. </w:t>
      </w:r>
      <w:r w:rsidR="005479BF" w:rsidRPr="006506AC">
        <w:rPr>
          <w:rFonts w:ascii="Arial" w:hAnsi="Arial" w:cs="Arial"/>
          <w:b/>
          <w:color w:val="39A325"/>
          <w:sz w:val="18"/>
          <w:szCs w:val="16"/>
          <w:lang w:val="en-US"/>
        </w:rPr>
        <w:t xml:space="preserve">The sustainability </w:t>
      </w:r>
      <w:r w:rsidR="006506AC" w:rsidRPr="006506AC">
        <w:rPr>
          <w:rFonts w:ascii="Arial" w:hAnsi="Arial" w:cs="Arial"/>
          <w:b/>
          <w:color w:val="39A325"/>
          <w:sz w:val="18"/>
          <w:szCs w:val="16"/>
          <w:lang w:val="en-US"/>
        </w:rPr>
        <w:t xml:space="preserve">orientation vectors </w:t>
      </w:r>
      <w:r w:rsidR="006506AC">
        <w:rPr>
          <w:rFonts w:ascii="Arial" w:hAnsi="Arial" w:cs="Arial"/>
          <w:b/>
          <w:color w:val="39A325"/>
          <w:sz w:val="18"/>
          <w:szCs w:val="16"/>
          <w:lang w:val="en-US"/>
        </w:rPr>
        <w:t>–</w:t>
      </w:r>
      <w:r w:rsidR="006506AC" w:rsidRPr="006506AC">
        <w:rPr>
          <w:rFonts w:ascii="Arial" w:hAnsi="Arial" w:cs="Arial"/>
          <w:b/>
          <w:color w:val="39A325"/>
          <w:sz w:val="18"/>
          <w:szCs w:val="16"/>
          <w:lang w:val="en-US"/>
        </w:rPr>
        <w:t xml:space="preserve"> A</w:t>
      </w:r>
      <w:r w:rsidR="006506AC">
        <w:rPr>
          <w:rFonts w:ascii="Arial" w:hAnsi="Arial" w:cs="Arial"/>
          <w:b/>
          <w:color w:val="39A325"/>
          <w:sz w:val="18"/>
          <w:szCs w:val="16"/>
          <w:lang w:val="en-US"/>
        </w:rPr>
        <w:t>PPA model</w:t>
      </w:r>
    </w:p>
    <w:p w14:paraId="68AD9121" w14:textId="77777777" w:rsidR="006506AC" w:rsidRPr="006506AC" w:rsidRDefault="006506AC" w:rsidP="006506AC">
      <w:pPr>
        <w:suppressAutoHyphens/>
        <w:rPr>
          <w:rFonts w:asciiTheme="minorBidi" w:hAnsiTheme="minorBidi"/>
          <w:sz w:val="18"/>
          <w:szCs w:val="18"/>
        </w:rPr>
      </w:pPr>
      <w:r w:rsidRPr="006506AC">
        <w:rPr>
          <w:rFonts w:asciiTheme="minorBidi" w:hAnsiTheme="minorBidi"/>
          <w:sz w:val="18"/>
          <w:szCs w:val="18"/>
        </w:rPr>
        <w:t>DNV ha affrontato una delle domande più rilevanti per il management contemporaneo: la sostenibilità è una scelta strategica o un imperativo non più rinviabile? Attribuendo profondità analitica alla propria esperienza internazionale su certificazione, gestione del rischio e compliance, DNV ha illustrato come l’evoluzione normativa, tecnologica e competitiva stia ridefinendo in modo strutturale il modo in cui le imprese devono progettare il proprio futuro.</w:t>
      </w:r>
    </w:p>
    <w:p w14:paraId="65A596A6" w14:textId="01117254" w:rsidR="006506AC" w:rsidRPr="006506AC" w:rsidRDefault="006506AC" w:rsidP="006506AC">
      <w:pPr>
        <w:suppressAutoHyphens/>
        <w:rPr>
          <w:rFonts w:asciiTheme="minorBidi" w:hAnsiTheme="minorBidi"/>
          <w:sz w:val="18"/>
          <w:szCs w:val="18"/>
        </w:rPr>
      </w:pPr>
      <w:r w:rsidRPr="006506AC">
        <w:rPr>
          <w:rFonts w:asciiTheme="minorBidi" w:hAnsiTheme="minorBidi"/>
          <w:sz w:val="18"/>
          <w:szCs w:val="18"/>
        </w:rPr>
        <w:t xml:space="preserve">Per interpretare questa trasformazione, </w:t>
      </w:r>
      <w:r w:rsidR="006219CE">
        <w:rPr>
          <w:rFonts w:asciiTheme="minorBidi" w:hAnsiTheme="minorBidi"/>
          <w:sz w:val="18"/>
          <w:szCs w:val="18"/>
        </w:rPr>
        <w:t>Christopher Li</w:t>
      </w:r>
      <w:r w:rsidR="00730919">
        <w:rPr>
          <w:rFonts w:asciiTheme="minorBidi" w:hAnsiTheme="minorBidi"/>
          <w:sz w:val="18"/>
          <w:szCs w:val="18"/>
        </w:rPr>
        <w:t>lholm</w:t>
      </w:r>
      <w:r w:rsidRPr="006506AC">
        <w:rPr>
          <w:rFonts w:asciiTheme="minorBidi" w:hAnsiTheme="minorBidi"/>
          <w:sz w:val="18"/>
          <w:szCs w:val="18"/>
        </w:rPr>
        <w:t xml:space="preserve"> ha presentato il modello APPA, un framework che offre una guida pratica e strategica per integrare la sostenibilità nei processi aziendali:</w:t>
      </w:r>
    </w:p>
    <w:p w14:paraId="1C913B38" w14:textId="77777777" w:rsidR="006506AC" w:rsidRPr="006506AC" w:rsidRDefault="006506AC" w:rsidP="006506AC">
      <w:pPr>
        <w:numPr>
          <w:ilvl w:val="0"/>
          <w:numId w:val="27"/>
        </w:numPr>
        <w:suppressAutoHyphens/>
        <w:rPr>
          <w:rFonts w:asciiTheme="minorBidi" w:hAnsiTheme="minorBidi"/>
          <w:sz w:val="18"/>
          <w:szCs w:val="18"/>
        </w:rPr>
      </w:pPr>
      <w:proofErr w:type="spellStart"/>
      <w:r w:rsidRPr="006506AC">
        <w:rPr>
          <w:rFonts w:asciiTheme="minorBidi" w:hAnsiTheme="minorBidi"/>
          <w:b/>
          <w:bCs/>
          <w:sz w:val="18"/>
          <w:szCs w:val="18"/>
        </w:rPr>
        <w:t>Ambition</w:t>
      </w:r>
      <w:proofErr w:type="spellEnd"/>
      <w:r w:rsidRPr="006506AC">
        <w:rPr>
          <w:rFonts w:asciiTheme="minorBidi" w:hAnsiTheme="minorBidi"/>
          <w:sz w:val="18"/>
          <w:szCs w:val="18"/>
        </w:rPr>
        <w:t>, che definisce la visione di lungo termine e il livello di ambizione con cui un’impresa intende posizionarsi nel nuovo scenario ESG;</w:t>
      </w:r>
    </w:p>
    <w:p w14:paraId="0A998FD1" w14:textId="77777777" w:rsidR="006506AC" w:rsidRPr="006506AC" w:rsidRDefault="006506AC" w:rsidP="006506AC">
      <w:pPr>
        <w:numPr>
          <w:ilvl w:val="0"/>
          <w:numId w:val="27"/>
        </w:numPr>
        <w:suppressAutoHyphens/>
        <w:rPr>
          <w:rFonts w:asciiTheme="minorBidi" w:hAnsiTheme="minorBidi"/>
          <w:sz w:val="18"/>
          <w:szCs w:val="18"/>
        </w:rPr>
      </w:pPr>
      <w:r w:rsidRPr="006506AC">
        <w:rPr>
          <w:rFonts w:asciiTheme="minorBidi" w:hAnsiTheme="minorBidi"/>
          <w:b/>
          <w:bCs/>
          <w:sz w:val="18"/>
          <w:szCs w:val="18"/>
        </w:rPr>
        <w:t>Promise</w:t>
      </w:r>
      <w:r w:rsidRPr="006506AC">
        <w:rPr>
          <w:rFonts w:asciiTheme="minorBidi" w:hAnsiTheme="minorBidi"/>
          <w:sz w:val="18"/>
          <w:szCs w:val="18"/>
        </w:rPr>
        <w:t>, che traduce tale visione in impegni concreti, verificabili e allineati agli standard globali;</w:t>
      </w:r>
    </w:p>
    <w:p w14:paraId="402EE871" w14:textId="77777777" w:rsidR="006506AC" w:rsidRPr="006506AC" w:rsidRDefault="006506AC" w:rsidP="006506AC">
      <w:pPr>
        <w:numPr>
          <w:ilvl w:val="0"/>
          <w:numId w:val="27"/>
        </w:numPr>
        <w:suppressAutoHyphens/>
        <w:rPr>
          <w:rFonts w:asciiTheme="minorBidi" w:hAnsiTheme="minorBidi"/>
          <w:sz w:val="18"/>
          <w:szCs w:val="18"/>
        </w:rPr>
      </w:pPr>
      <w:r w:rsidRPr="006506AC">
        <w:rPr>
          <w:rFonts w:asciiTheme="minorBidi" w:hAnsiTheme="minorBidi"/>
          <w:b/>
          <w:bCs/>
          <w:sz w:val="18"/>
          <w:szCs w:val="18"/>
        </w:rPr>
        <w:t>Progress</w:t>
      </w:r>
      <w:r w:rsidRPr="006506AC">
        <w:rPr>
          <w:rFonts w:asciiTheme="minorBidi" w:hAnsiTheme="minorBidi"/>
          <w:sz w:val="18"/>
          <w:szCs w:val="18"/>
        </w:rPr>
        <w:t>, che introduce milestone, metriche e sistemi di monitoraggio per valutare l’efficacia del percorso di sostenibilità nel tempo;</w:t>
      </w:r>
    </w:p>
    <w:p w14:paraId="629814A2" w14:textId="77777777" w:rsidR="006506AC" w:rsidRPr="006506AC" w:rsidRDefault="006506AC" w:rsidP="006506AC">
      <w:pPr>
        <w:numPr>
          <w:ilvl w:val="0"/>
          <w:numId w:val="27"/>
        </w:numPr>
        <w:suppressAutoHyphens/>
        <w:rPr>
          <w:rFonts w:asciiTheme="minorBidi" w:hAnsiTheme="minorBidi"/>
          <w:sz w:val="18"/>
          <w:szCs w:val="18"/>
        </w:rPr>
      </w:pPr>
      <w:r w:rsidRPr="006506AC">
        <w:rPr>
          <w:rFonts w:asciiTheme="minorBidi" w:hAnsiTheme="minorBidi"/>
          <w:b/>
          <w:bCs/>
          <w:sz w:val="18"/>
          <w:szCs w:val="18"/>
        </w:rPr>
        <w:lastRenderedPageBreak/>
        <w:t>Actions</w:t>
      </w:r>
      <w:r w:rsidRPr="006506AC">
        <w:rPr>
          <w:rFonts w:asciiTheme="minorBidi" w:hAnsiTheme="minorBidi"/>
          <w:sz w:val="18"/>
          <w:szCs w:val="18"/>
        </w:rPr>
        <w:t>, ovvero la trasformazione delle strategie in interventi quotidiani che generano impatti reali, misurabili e coerenti con gli obiettivi ESG.</w:t>
      </w:r>
    </w:p>
    <w:p w14:paraId="056D42D2" w14:textId="115EE16A" w:rsidR="000E7D18" w:rsidRDefault="006506AC" w:rsidP="005658FD">
      <w:pPr>
        <w:suppressAutoHyphens/>
        <w:rPr>
          <w:rFonts w:asciiTheme="minorBidi" w:hAnsiTheme="minorBidi"/>
          <w:sz w:val="18"/>
          <w:szCs w:val="18"/>
        </w:rPr>
      </w:pPr>
      <w:r w:rsidRPr="006506AC">
        <w:rPr>
          <w:rFonts w:asciiTheme="minorBidi" w:hAnsiTheme="minorBidi"/>
          <w:sz w:val="18"/>
          <w:szCs w:val="18"/>
        </w:rPr>
        <w:t>Grazie a questa lente interpretativa, DNV ha mostrato come la sostenibilità sia ormai una condizione abilitante per accedere ai mercati, ottenere capitali, rafforzare la fiducia degli stakeholder e costruire supply chain resilienti. Evidenze empiriche e benchmark internazionali hanno evidenziato come le imprese più avanzate stiano trasformando l’imperativo regolatorio in un vantaggio competitivo, integrando gli obiettivi ESG nella governance, nella pianificazione degli investimenti e nei modelli decisionali.</w:t>
      </w:r>
    </w:p>
    <w:p w14:paraId="629D6F7C" w14:textId="77777777" w:rsidR="003A2CDB" w:rsidRDefault="003A2CDB" w:rsidP="005658FD">
      <w:pPr>
        <w:suppressAutoHyphens/>
        <w:rPr>
          <w:rFonts w:ascii="Arial" w:hAnsi="Arial" w:cs="Arial"/>
          <w:b/>
          <w:color w:val="39A325"/>
          <w:sz w:val="18"/>
          <w:szCs w:val="16"/>
        </w:rPr>
      </w:pPr>
    </w:p>
    <w:p w14:paraId="1D3D79EE" w14:textId="09E64979" w:rsidR="00E972B7" w:rsidRPr="00E972B7" w:rsidRDefault="00E972B7" w:rsidP="005658FD">
      <w:pPr>
        <w:suppressAutoHyphens/>
        <w:rPr>
          <w:rFonts w:ascii="Arial" w:hAnsi="Arial" w:cs="Arial"/>
          <w:b/>
          <w:color w:val="39A325"/>
          <w:sz w:val="18"/>
          <w:szCs w:val="16"/>
        </w:rPr>
      </w:pPr>
      <w:r w:rsidRPr="00E74A30">
        <w:rPr>
          <w:rFonts w:ascii="Arial" w:hAnsi="Arial" w:cs="Arial"/>
          <w:b/>
          <w:color w:val="39A325"/>
          <w:sz w:val="18"/>
          <w:szCs w:val="16"/>
        </w:rPr>
        <w:t xml:space="preserve">Webinar </w:t>
      </w:r>
      <w:r>
        <w:rPr>
          <w:rFonts w:ascii="Arial" w:hAnsi="Arial" w:cs="Arial"/>
          <w:b/>
          <w:color w:val="39A325"/>
          <w:sz w:val="18"/>
          <w:szCs w:val="16"/>
        </w:rPr>
        <w:t>7</w:t>
      </w:r>
      <w:r w:rsidRPr="00E74A30">
        <w:rPr>
          <w:rFonts w:ascii="Arial" w:hAnsi="Arial" w:cs="Arial"/>
          <w:b/>
          <w:color w:val="39A325"/>
          <w:sz w:val="18"/>
          <w:szCs w:val="16"/>
        </w:rPr>
        <w:t xml:space="preserve">. </w:t>
      </w:r>
      <w:r w:rsidR="00F75BC6">
        <w:rPr>
          <w:rFonts w:ascii="Arial" w:hAnsi="Arial" w:cs="Arial"/>
          <w:b/>
          <w:color w:val="39A325"/>
          <w:sz w:val="18"/>
          <w:szCs w:val="16"/>
        </w:rPr>
        <w:t>Concettualizzazione e misurazione del benessere nella logistica</w:t>
      </w:r>
    </w:p>
    <w:p w14:paraId="3EECDA63" w14:textId="13812450" w:rsidR="00E972B7" w:rsidRPr="00E972B7" w:rsidRDefault="00E972B7" w:rsidP="00E972B7">
      <w:pPr>
        <w:suppressAutoHyphens/>
        <w:rPr>
          <w:rFonts w:asciiTheme="minorBidi" w:hAnsiTheme="minorBidi"/>
          <w:sz w:val="18"/>
          <w:szCs w:val="18"/>
        </w:rPr>
      </w:pPr>
      <w:r w:rsidRPr="00E972B7">
        <w:rPr>
          <w:rFonts w:asciiTheme="minorBidi" w:hAnsiTheme="minorBidi"/>
          <w:sz w:val="18"/>
          <w:szCs w:val="18"/>
        </w:rPr>
        <w:t xml:space="preserve">Il webinar è stato dedicato alla presentazione del progetto di ricerca </w:t>
      </w:r>
      <w:r w:rsidRPr="00F75BC6">
        <w:rPr>
          <w:rFonts w:asciiTheme="minorBidi" w:hAnsiTheme="minorBidi"/>
          <w:sz w:val="18"/>
          <w:szCs w:val="18"/>
        </w:rPr>
        <w:t>sviluppato all’interno del SOSC Monitor sulla misurazione del benessere nella logistica, un tema destinato a diventare centrale nella sostenibilità sociale delle supply chain. L’incontro ha illustrato come il concetto di benessere, spesso trattato in modo astratto o frammentato, possa essere tradotto in un modello operativo, misurabile e integrabile nei processi decisionali aziendali.</w:t>
      </w:r>
      <w:r w:rsidR="009528FD">
        <w:rPr>
          <w:rFonts w:asciiTheme="minorBidi" w:hAnsiTheme="minorBidi"/>
          <w:noProof/>
          <w:sz w:val="18"/>
          <w:szCs w:val="18"/>
        </w:rPr>
        <w:drawing>
          <wp:anchor distT="0" distB="0" distL="114300" distR="114300" simplePos="0" relativeHeight="251659776" behindDoc="0" locked="0" layoutInCell="1" allowOverlap="1" wp14:anchorId="2CA66A79" wp14:editId="26803188">
            <wp:simplePos x="0" y="0"/>
            <wp:positionH relativeFrom="margin">
              <wp:align>left</wp:align>
            </wp:positionH>
            <wp:positionV relativeFrom="paragraph">
              <wp:posOffset>374015</wp:posOffset>
            </wp:positionV>
            <wp:extent cx="2453640" cy="1379855"/>
            <wp:effectExtent l="0" t="0" r="3810" b="0"/>
            <wp:wrapThrough wrapText="bothSides">
              <wp:wrapPolygon edited="0">
                <wp:start x="0" y="0"/>
                <wp:lineTo x="0" y="21173"/>
                <wp:lineTo x="21466" y="21173"/>
                <wp:lineTo x="21466" y="0"/>
                <wp:lineTo x="0" y="0"/>
              </wp:wrapPolygon>
            </wp:wrapThrough>
            <wp:docPr id="1578136674"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136674" name="Graphic 1578136674"/>
                    <pic:cNvPicPr/>
                  </pic:nvPicPr>
                  <pic:blipFill>
                    <a:blip r:embed="rId44">
                      <a:extLst>
                        <a:ext uri="{96DAC541-7B7A-43D3-8B79-37D633B846F1}">
                          <asvg:svgBlip xmlns:asvg="http://schemas.microsoft.com/office/drawing/2016/SVG/main" r:embed="rId45"/>
                        </a:ext>
                      </a:extLst>
                    </a:blip>
                    <a:stretch>
                      <a:fillRect/>
                    </a:stretch>
                  </pic:blipFill>
                  <pic:spPr>
                    <a:xfrm>
                      <a:off x="0" y="0"/>
                      <a:ext cx="2453640" cy="1379855"/>
                    </a:xfrm>
                    <a:prstGeom prst="rect">
                      <a:avLst/>
                    </a:prstGeom>
                  </pic:spPr>
                </pic:pic>
              </a:graphicData>
            </a:graphic>
            <wp14:sizeRelH relativeFrom="page">
              <wp14:pctWidth>0</wp14:pctWidth>
            </wp14:sizeRelH>
            <wp14:sizeRelV relativeFrom="page">
              <wp14:pctHeight>0</wp14:pctHeight>
            </wp14:sizeRelV>
          </wp:anchor>
        </w:drawing>
      </w:r>
      <w:r w:rsidR="009528FD">
        <w:rPr>
          <w:rFonts w:asciiTheme="minorBidi" w:hAnsiTheme="minorBidi"/>
          <w:sz w:val="18"/>
          <w:szCs w:val="18"/>
        </w:rPr>
        <w:t xml:space="preserve"> </w:t>
      </w:r>
      <w:r w:rsidRPr="00F75BC6">
        <w:rPr>
          <w:rFonts w:asciiTheme="minorBidi" w:hAnsiTheme="minorBidi"/>
          <w:sz w:val="18"/>
          <w:szCs w:val="18"/>
        </w:rPr>
        <w:t xml:space="preserve">Durante la sessione, il team di ricerca ha descritto il percorso metodologico che ha portato alla definizione di un framework strutturato, fondato su un’ampia review della letteratura internazionale, su interviste in profondità con imprese e stakeholder del settore (tra cui FERCAM, Echo Labs, Prologis, </w:t>
      </w:r>
      <w:proofErr w:type="spellStart"/>
      <w:r w:rsidRPr="00F75BC6">
        <w:rPr>
          <w:rFonts w:asciiTheme="minorBidi" w:hAnsiTheme="minorBidi"/>
          <w:sz w:val="18"/>
          <w:szCs w:val="18"/>
        </w:rPr>
        <w:t>Huma</w:t>
      </w:r>
      <w:r w:rsidR="00591BB7">
        <w:rPr>
          <w:rFonts w:asciiTheme="minorBidi" w:hAnsiTheme="minorBidi"/>
          <w:sz w:val="18"/>
          <w:szCs w:val="18"/>
        </w:rPr>
        <w:t>nitarianLoop</w:t>
      </w:r>
      <w:proofErr w:type="spellEnd"/>
      <w:r w:rsidRPr="00F75BC6">
        <w:rPr>
          <w:rFonts w:asciiTheme="minorBidi" w:hAnsiTheme="minorBidi"/>
          <w:sz w:val="18"/>
          <w:szCs w:val="18"/>
        </w:rPr>
        <w:t xml:space="preserve"> e K</w:t>
      </w:r>
      <w:r w:rsidR="00591BB7">
        <w:rPr>
          <w:rFonts w:asciiTheme="minorBidi" w:hAnsiTheme="minorBidi"/>
          <w:sz w:val="18"/>
          <w:szCs w:val="18"/>
        </w:rPr>
        <w:t xml:space="preserve">ONTRACTOR by </w:t>
      </w:r>
      <w:proofErr w:type="spellStart"/>
      <w:r w:rsidR="00591BB7">
        <w:rPr>
          <w:rFonts w:asciiTheme="minorBidi" w:hAnsiTheme="minorBidi"/>
          <w:sz w:val="18"/>
          <w:szCs w:val="18"/>
        </w:rPr>
        <w:t>Kopron</w:t>
      </w:r>
      <w:proofErr w:type="spellEnd"/>
      <w:r w:rsidRPr="00F75BC6">
        <w:rPr>
          <w:rFonts w:asciiTheme="minorBidi" w:hAnsiTheme="minorBidi"/>
          <w:sz w:val="18"/>
          <w:szCs w:val="18"/>
        </w:rPr>
        <w:t xml:space="preserve">), e sulla successiva identificazione e validazione di 54 indicatori chiave di benessere. Il modello proposto considera la logistica come un ecosistema socio-tecnico, in cui il benessere deriva dall’interazione </w:t>
      </w:r>
      <w:r w:rsidRPr="00F75BC6">
        <w:rPr>
          <w:rFonts w:asciiTheme="minorBidi" w:hAnsiTheme="minorBidi"/>
          <w:sz w:val="18"/>
          <w:szCs w:val="18"/>
        </w:rPr>
        <w:lastRenderedPageBreak/>
        <w:t>tra condizioni lavorative, qualità</w:t>
      </w:r>
      <w:r w:rsidRPr="00E972B7">
        <w:rPr>
          <w:rFonts w:asciiTheme="minorBidi" w:hAnsiTheme="minorBidi"/>
          <w:sz w:val="18"/>
          <w:szCs w:val="18"/>
        </w:rPr>
        <w:t xml:space="preserve"> delle infrastrutture, sicurezza, relazioni sociali e impatto sul territorio.</w:t>
      </w:r>
    </w:p>
    <w:p w14:paraId="2A231568" w14:textId="77777777" w:rsidR="00C7360C" w:rsidRDefault="00C7360C" w:rsidP="005658FD">
      <w:pPr>
        <w:suppressAutoHyphens/>
        <w:rPr>
          <w:rFonts w:asciiTheme="minorBidi" w:hAnsiTheme="minorBidi"/>
          <w:sz w:val="18"/>
          <w:szCs w:val="18"/>
        </w:rPr>
      </w:pPr>
    </w:p>
    <w:p w14:paraId="6002376B" w14:textId="2CCD4E30" w:rsidR="00047150" w:rsidRPr="00047150" w:rsidRDefault="00047150" w:rsidP="00047150">
      <w:pPr>
        <w:suppressAutoHyphens/>
        <w:rPr>
          <w:rFonts w:ascii="Arial" w:hAnsi="Arial" w:cs="Arial"/>
          <w:b/>
          <w:color w:val="39A325"/>
          <w:sz w:val="18"/>
          <w:szCs w:val="16"/>
        </w:rPr>
      </w:pPr>
      <w:r w:rsidRPr="00E74A30">
        <w:rPr>
          <w:rFonts w:ascii="Arial" w:hAnsi="Arial" w:cs="Arial"/>
          <w:b/>
          <w:color w:val="39A325"/>
          <w:sz w:val="18"/>
          <w:szCs w:val="16"/>
        </w:rPr>
        <w:t xml:space="preserve">Webinar </w:t>
      </w:r>
      <w:r w:rsidR="00977036">
        <w:rPr>
          <w:rFonts w:ascii="Arial" w:hAnsi="Arial" w:cs="Arial"/>
          <w:b/>
          <w:color w:val="39A325"/>
          <w:sz w:val="18"/>
          <w:szCs w:val="16"/>
        </w:rPr>
        <w:t>8</w:t>
      </w:r>
      <w:r w:rsidRPr="00E74A30">
        <w:rPr>
          <w:rFonts w:ascii="Arial" w:hAnsi="Arial" w:cs="Arial"/>
          <w:b/>
          <w:color w:val="39A325"/>
          <w:sz w:val="18"/>
          <w:szCs w:val="16"/>
        </w:rPr>
        <w:t xml:space="preserve">. </w:t>
      </w:r>
      <w:r w:rsidRPr="00047150">
        <w:rPr>
          <w:rFonts w:ascii="Arial" w:hAnsi="Arial" w:cs="Arial"/>
          <w:b/>
          <w:color w:val="39A325"/>
          <w:sz w:val="18"/>
          <w:szCs w:val="16"/>
        </w:rPr>
        <w:t xml:space="preserve">Ripensare la biodiversità e le strategie di </w:t>
      </w:r>
      <w:proofErr w:type="spellStart"/>
      <w:r w:rsidRPr="00047150">
        <w:rPr>
          <w:rFonts w:ascii="Arial" w:hAnsi="Arial" w:cs="Arial"/>
          <w:b/>
          <w:color w:val="39A325"/>
          <w:sz w:val="18"/>
          <w:szCs w:val="16"/>
        </w:rPr>
        <w:t>offsetting</w:t>
      </w:r>
      <w:proofErr w:type="spellEnd"/>
      <w:r w:rsidRPr="00047150">
        <w:rPr>
          <w:rFonts w:ascii="Arial" w:hAnsi="Arial" w:cs="Arial"/>
          <w:b/>
          <w:color w:val="39A325"/>
          <w:sz w:val="18"/>
          <w:szCs w:val="16"/>
        </w:rPr>
        <w:t xml:space="preserve"> nelle </w:t>
      </w:r>
      <w:proofErr w:type="spellStart"/>
      <w:r w:rsidRPr="00047150">
        <w:rPr>
          <w:rFonts w:ascii="Arial" w:hAnsi="Arial" w:cs="Arial"/>
          <w:b/>
          <w:color w:val="39A325"/>
          <w:sz w:val="18"/>
          <w:szCs w:val="16"/>
        </w:rPr>
        <w:t>operations</w:t>
      </w:r>
      <w:proofErr w:type="spellEnd"/>
      <w:r w:rsidRPr="00047150">
        <w:rPr>
          <w:rFonts w:ascii="Arial" w:hAnsi="Arial" w:cs="Arial"/>
          <w:b/>
          <w:color w:val="39A325"/>
          <w:sz w:val="18"/>
          <w:szCs w:val="16"/>
        </w:rPr>
        <w:t xml:space="preserve"> e nelle supply chain del futuro</w:t>
      </w:r>
    </w:p>
    <w:p w14:paraId="5014DB50" w14:textId="77777777" w:rsidR="00047150" w:rsidRPr="00182D2E" w:rsidRDefault="00047150" w:rsidP="00047150">
      <w:pPr>
        <w:suppressAutoHyphens/>
        <w:rPr>
          <w:rFonts w:asciiTheme="minorBidi" w:hAnsiTheme="minorBidi"/>
          <w:sz w:val="18"/>
          <w:szCs w:val="18"/>
        </w:rPr>
      </w:pPr>
      <w:r w:rsidRPr="00182D2E">
        <w:rPr>
          <w:rFonts w:asciiTheme="minorBidi" w:hAnsiTheme="minorBidi"/>
          <w:sz w:val="18"/>
          <w:szCs w:val="18"/>
        </w:rPr>
        <w:t xml:space="preserve">Il webinar è stato dedicato a uno dei temi emergenti più rilevanti per il futuro delle </w:t>
      </w:r>
      <w:proofErr w:type="spellStart"/>
      <w:r w:rsidRPr="00182D2E">
        <w:rPr>
          <w:rFonts w:asciiTheme="minorBidi" w:hAnsiTheme="minorBidi"/>
          <w:sz w:val="18"/>
          <w:szCs w:val="18"/>
        </w:rPr>
        <w:t>operations</w:t>
      </w:r>
      <w:proofErr w:type="spellEnd"/>
      <w:r w:rsidRPr="00182D2E">
        <w:rPr>
          <w:rFonts w:asciiTheme="minorBidi" w:hAnsiTheme="minorBidi"/>
          <w:sz w:val="18"/>
          <w:szCs w:val="18"/>
        </w:rPr>
        <w:t xml:space="preserve"> e del supply chain management: la biodiversità come nuova frontiera strategica della sostenibilità aziendale e la trasformazione delle pratiche di </w:t>
      </w:r>
      <w:proofErr w:type="spellStart"/>
      <w:r w:rsidRPr="00182D2E">
        <w:rPr>
          <w:rFonts w:asciiTheme="minorBidi" w:hAnsiTheme="minorBidi"/>
          <w:sz w:val="18"/>
          <w:szCs w:val="18"/>
        </w:rPr>
        <w:t>offsetting</w:t>
      </w:r>
      <w:proofErr w:type="spellEnd"/>
      <w:r w:rsidRPr="00182D2E">
        <w:rPr>
          <w:rFonts w:asciiTheme="minorBidi" w:hAnsiTheme="minorBidi"/>
          <w:sz w:val="18"/>
          <w:szCs w:val="18"/>
        </w:rPr>
        <w:t xml:space="preserve"> in strumenti integrati di gestione e creazione di valore. L’incontro ha offerto una prospettiva avanzata su come le imprese debbano ripensare il proprio impatto sugli ecosistemi naturali e ridefinire i modelli operativi per allinearsi alle future normative europee (CSRD, EUDR, Nature </w:t>
      </w:r>
      <w:proofErr w:type="spellStart"/>
      <w:r w:rsidRPr="00182D2E">
        <w:rPr>
          <w:rFonts w:asciiTheme="minorBidi" w:hAnsiTheme="minorBidi"/>
          <w:sz w:val="18"/>
          <w:szCs w:val="18"/>
        </w:rPr>
        <w:t>Restoration</w:t>
      </w:r>
      <w:proofErr w:type="spellEnd"/>
      <w:r w:rsidRPr="00182D2E">
        <w:rPr>
          <w:rFonts w:asciiTheme="minorBidi" w:hAnsiTheme="minorBidi"/>
          <w:sz w:val="18"/>
          <w:szCs w:val="18"/>
        </w:rPr>
        <w:t xml:space="preserve"> </w:t>
      </w:r>
      <w:proofErr w:type="spellStart"/>
      <w:r w:rsidRPr="00182D2E">
        <w:rPr>
          <w:rFonts w:asciiTheme="minorBidi" w:hAnsiTheme="minorBidi"/>
          <w:sz w:val="18"/>
          <w:szCs w:val="18"/>
        </w:rPr>
        <w:t>Law</w:t>
      </w:r>
      <w:proofErr w:type="spellEnd"/>
      <w:r w:rsidRPr="00182D2E">
        <w:rPr>
          <w:rFonts w:asciiTheme="minorBidi" w:hAnsiTheme="minorBidi"/>
          <w:sz w:val="18"/>
          <w:szCs w:val="18"/>
        </w:rPr>
        <w:t xml:space="preserve">) e ai framework internazionali di valutazione (TNFD – </w:t>
      </w:r>
      <w:proofErr w:type="spellStart"/>
      <w:r w:rsidRPr="00182D2E">
        <w:rPr>
          <w:rFonts w:asciiTheme="minorBidi" w:hAnsiTheme="minorBidi"/>
          <w:sz w:val="18"/>
          <w:szCs w:val="18"/>
        </w:rPr>
        <w:t>Taskforce</w:t>
      </w:r>
      <w:proofErr w:type="spellEnd"/>
      <w:r w:rsidRPr="00182D2E">
        <w:rPr>
          <w:rFonts w:asciiTheme="minorBidi" w:hAnsiTheme="minorBidi"/>
          <w:sz w:val="18"/>
          <w:szCs w:val="18"/>
        </w:rPr>
        <w:t xml:space="preserve"> on Nature-</w:t>
      </w:r>
      <w:proofErr w:type="spellStart"/>
      <w:r w:rsidRPr="00182D2E">
        <w:rPr>
          <w:rFonts w:asciiTheme="minorBidi" w:hAnsiTheme="minorBidi"/>
          <w:sz w:val="18"/>
          <w:szCs w:val="18"/>
        </w:rPr>
        <w:t>related</w:t>
      </w:r>
      <w:proofErr w:type="spellEnd"/>
      <w:r w:rsidRPr="00182D2E">
        <w:rPr>
          <w:rFonts w:asciiTheme="minorBidi" w:hAnsiTheme="minorBidi"/>
          <w:sz w:val="18"/>
          <w:szCs w:val="18"/>
        </w:rPr>
        <w:t xml:space="preserve"> Financial </w:t>
      </w:r>
      <w:proofErr w:type="spellStart"/>
      <w:r w:rsidRPr="00182D2E">
        <w:rPr>
          <w:rFonts w:asciiTheme="minorBidi" w:hAnsiTheme="minorBidi"/>
          <w:sz w:val="18"/>
          <w:szCs w:val="18"/>
        </w:rPr>
        <w:t>Disclosures</w:t>
      </w:r>
      <w:proofErr w:type="spellEnd"/>
      <w:r w:rsidRPr="00182D2E">
        <w:rPr>
          <w:rFonts w:asciiTheme="minorBidi" w:hAnsiTheme="minorBidi"/>
          <w:sz w:val="18"/>
          <w:szCs w:val="18"/>
        </w:rPr>
        <w:t>).</w:t>
      </w:r>
    </w:p>
    <w:p w14:paraId="4B2E64ED" w14:textId="28BC892D" w:rsidR="00047150" w:rsidRPr="00182D2E" w:rsidRDefault="00047150" w:rsidP="00047150">
      <w:pPr>
        <w:suppressAutoHyphens/>
        <w:rPr>
          <w:rFonts w:asciiTheme="minorBidi" w:hAnsiTheme="minorBidi"/>
          <w:sz w:val="18"/>
          <w:szCs w:val="18"/>
        </w:rPr>
      </w:pPr>
      <w:r w:rsidRPr="00182D2E">
        <w:rPr>
          <w:rFonts w:asciiTheme="minorBidi" w:hAnsiTheme="minorBidi"/>
          <w:sz w:val="18"/>
          <w:szCs w:val="18"/>
        </w:rPr>
        <w:t xml:space="preserve">Durante la sessione, i </w:t>
      </w:r>
      <w:r w:rsidR="00DD2C3E">
        <w:rPr>
          <w:rFonts w:asciiTheme="minorBidi" w:hAnsiTheme="minorBidi"/>
          <w:sz w:val="18"/>
          <w:szCs w:val="18"/>
        </w:rPr>
        <w:t>guest</w:t>
      </w:r>
      <w:r w:rsidRPr="00182D2E">
        <w:rPr>
          <w:rFonts w:asciiTheme="minorBidi" w:hAnsiTheme="minorBidi"/>
          <w:sz w:val="18"/>
          <w:szCs w:val="18"/>
        </w:rPr>
        <w:t xml:space="preserve"> hanno evidenziato come l’approccio tradizionale all’</w:t>
      </w:r>
      <w:proofErr w:type="spellStart"/>
      <w:r w:rsidRPr="00182D2E">
        <w:rPr>
          <w:rFonts w:asciiTheme="minorBidi" w:hAnsiTheme="minorBidi"/>
          <w:sz w:val="18"/>
          <w:szCs w:val="18"/>
        </w:rPr>
        <w:t>offsetting</w:t>
      </w:r>
      <w:proofErr w:type="spellEnd"/>
      <w:r w:rsidRPr="00182D2E">
        <w:rPr>
          <w:rFonts w:asciiTheme="minorBidi" w:hAnsiTheme="minorBidi"/>
          <w:sz w:val="18"/>
          <w:szCs w:val="18"/>
        </w:rPr>
        <w:t xml:space="preserve"> – spesso confinato alla compensazione delle emissioni – non sia più sufficiente. Le supply chain devono infatti evolvere verso modelli che integrano nature-positive practices, valutazione delle dipendenze e delle pressioni sugli ecosistemi, gestione dei rischi naturali e investimenti in soluzioni basate sulla natura (Nature-</w:t>
      </w:r>
      <w:proofErr w:type="spellStart"/>
      <w:r w:rsidRPr="00182D2E">
        <w:rPr>
          <w:rFonts w:asciiTheme="minorBidi" w:hAnsiTheme="minorBidi"/>
          <w:sz w:val="18"/>
          <w:szCs w:val="18"/>
        </w:rPr>
        <w:t>Based</w:t>
      </w:r>
      <w:proofErr w:type="spellEnd"/>
      <w:r w:rsidRPr="00182D2E">
        <w:rPr>
          <w:rFonts w:asciiTheme="minorBidi" w:hAnsiTheme="minorBidi"/>
          <w:sz w:val="18"/>
          <w:szCs w:val="18"/>
        </w:rPr>
        <w:t xml:space="preserve"> Solutions). Il webinar ha mostrato come le decisioni operative (sourcing, produzione, trasporto, logistica dei magazzini, gestione dei rifiuti) generino impatti diretti e indiretti sulla biodiversità, e come la mancata considerazione di tali impatti possa tradursi in rischi operativi, normativi e reputazionali.</w:t>
      </w:r>
    </w:p>
    <w:p w14:paraId="0A60CD4C" w14:textId="77777777" w:rsidR="00047150" w:rsidRPr="00182D2E" w:rsidRDefault="00047150" w:rsidP="005658FD">
      <w:pPr>
        <w:suppressAutoHyphens/>
        <w:rPr>
          <w:rFonts w:asciiTheme="minorBidi" w:hAnsiTheme="minorBidi"/>
          <w:sz w:val="18"/>
          <w:szCs w:val="18"/>
        </w:rPr>
      </w:pPr>
    </w:p>
    <w:p w14:paraId="525C6E7A" w14:textId="77777777" w:rsidR="0073120D" w:rsidRDefault="0073120D" w:rsidP="0073120D">
      <w:pPr>
        <w:suppressAutoHyphens/>
        <w:rPr>
          <w:rFonts w:asciiTheme="minorBidi" w:hAnsiTheme="minorBidi"/>
          <w:sz w:val="18"/>
          <w:szCs w:val="18"/>
        </w:rPr>
        <w:sectPr w:rsidR="0073120D" w:rsidSect="00B9734A">
          <w:pgSz w:w="8395" w:h="11909" w:code="11"/>
          <w:pgMar w:top="1699" w:right="1411" w:bottom="1699" w:left="1699" w:header="706" w:footer="706" w:gutter="0"/>
          <w:cols w:space="708"/>
          <w:docGrid w:linePitch="360"/>
        </w:sectPr>
      </w:pPr>
    </w:p>
    <w:p w14:paraId="5AC28D3E" w14:textId="1ADAF1D2" w:rsidR="002035E5" w:rsidRDefault="002035E5" w:rsidP="002035E5">
      <w:pPr>
        <w:suppressAutoHyphens/>
        <w:rPr>
          <w:rFonts w:ascii="Arial" w:hAnsi="Arial" w:cs="Arial"/>
          <w:b/>
          <w:color w:val="39A325"/>
          <w:sz w:val="28"/>
          <w:szCs w:val="24"/>
        </w:rPr>
      </w:pPr>
      <w:r>
        <w:rPr>
          <w:rFonts w:ascii="Arial" w:hAnsi="Arial" w:cs="Arial"/>
          <w:b/>
          <w:color w:val="39A325"/>
          <w:sz w:val="28"/>
          <w:szCs w:val="24"/>
        </w:rPr>
        <w:lastRenderedPageBreak/>
        <w:t>Eventi</w:t>
      </w:r>
      <w:r w:rsidR="007A5B65">
        <w:rPr>
          <w:rFonts w:ascii="Arial" w:hAnsi="Arial" w:cs="Arial"/>
          <w:b/>
          <w:color w:val="39A325"/>
          <w:sz w:val="28"/>
          <w:szCs w:val="24"/>
        </w:rPr>
        <w:t xml:space="preserve"> e meeting</w:t>
      </w:r>
      <w:r>
        <w:rPr>
          <w:rFonts w:ascii="Arial" w:hAnsi="Arial" w:cs="Arial"/>
          <w:b/>
          <w:color w:val="39A325"/>
          <w:sz w:val="28"/>
          <w:szCs w:val="24"/>
        </w:rPr>
        <w:t xml:space="preserve"> </w:t>
      </w:r>
      <w:r w:rsidR="00B8725C">
        <w:rPr>
          <w:rFonts w:ascii="Arial" w:hAnsi="Arial" w:cs="Arial"/>
          <w:b/>
          <w:color w:val="39A325"/>
          <w:sz w:val="28"/>
          <w:szCs w:val="24"/>
        </w:rPr>
        <w:t xml:space="preserve">con i SOSC Monitor </w:t>
      </w:r>
      <w:proofErr w:type="spellStart"/>
      <w:r w:rsidR="00B8725C">
        <w:rPr>
          <w:rFonts w:ascii="Arial" w:hAnsi="Arial" w:cs="Arial"/>
          <w:b/>
          <w:color w:val="39A325"/>
          <w:sz w:val="28"/>
          <w:szCs w:val="24"/>
        </w:rPr>
        <w:t>Member</w:t>
      </w:r>
      <w:proofErr w:type="spellEnd"/>
    </w:p>
    <w:p w14:paraId="74B17231" w14:textId="77777777" w:rsidR="002035E5" w:rsidRDefault="002035E5" w:rsidP="002035E5">
      <w:pPr>
        <w:suppressAutoHyphens/>
        <w:rPr>
          <w:rFonts w:asciiTheme="minorBidi" w:hAnsiTheme="minorBidi"/>
          <w:sz w:val="18"/>
          <w:szCs w:val="18"/>
        </w:rPr>
      </w:pPr>
    </w:p>
    <w:p w14:paraId="57625817" w14:textId="77777777" w:rsidR="002035E5" w:rsidRDefault="002035E5" w:rsidP="002035E5">
      <w:pPr>
        <w:suppressAutoHyphens/>
        <w:rPr>
          <w:rFonts w:asciiTheme="minorBidi" w:hAnsiTheme="minorBidi"/>
          <w:i/>
          <w:iCs/>
          <w:sz w:val="18"/>
          <w:szCs w:val="18"/>
        </w:rPr>
      </w:pPr>
    </w:p>
    <w:p w14:paraId="3ED251A8" w14:textId="77777777" w:rsidR="002035E5" w:rsidRDefault="002035E5" w:rsidP="002035E5">
      <w:pPr>
        <w:suppressAutoHyphens/>
        <w:rPr>
          <w:rFonts w:asciiTheme="minorBidi" w:hAnsiTheme="minorBidi"/>
          <w:i/>
          <w:iCs/>
          <w:sz w:val="18"/>
          <w:szCs w:val="18"/>
        </w:rPr>
      </w:pPr>
    </w:p>
    <w:p w14:paraId="59B761F1" w14:textId="77777777" w:rsidR="00383B5F" w:rsidRPr="00B571FE" w:rsidRDefault="00383B5F" w:rsidP="00383B5F">
      <w:pPr>
        <w:suppressAutoHyphens/>
        <w:rPr>
          <w:rFonts w:asciiTheme="minorBidi" w:hAnsiTheme="minorBidi"/>
          <w:b/>
          <w:bCs/>
          <w:sz w:val="18"/>
          <w:szCs w:val="18"/>
        </w:rPr>
      </w:pPr>
      <w:proofErr w:type="spellStart"/>
      <w:r w:rsidRPr="00B571FE">
        <w:rPr>
          <w:rFonts w:asciiTheme="minorBidi" w:hAnsiTheme="minorBidi"/>
          <w:b/>
          <w:bCs/>
          <w:sz w:val="18"/>
          <w:szCs w:val="18"/>
        </w:rPr>
        <w:t>TuttoFood</w:t>
      </w:r>
      <w:proofErr w:type="spellEnd"/>
      <w:r w:rsidRPr="00B571FE">
        <w:rPr>
          <w:rFonts w:asciiTheme="minorBidi" w:hAnsiTheme="minorBidi"/>
          <w:b/>
          <w:bCs/>
          <w:sz w:val="18"/>
          <w:szCs w:val="18"/>
        </w:rPr>
        <w:t xml:space="preserve"> – Brainstorming con </w:t>
      </w:r>
      <w:proofErr w:type="spellStart"/>
      <w:r w:rsidRPr="00B571FE">
        <w:rPr>
          <w:rFonts w:asciiTheme="minorBidi" w:hAnsiTheme="minorBidi"/>
          <w:b/>
          <w:bCs/>
          <w:sz w:val="18"/>
          <w:szCs w:val="18"/>
        </w:rPr>
        <w:t>Salov</w:t>
      </w:r>
      <w:proofErr w:type="spellEnd"/>
      <w:r w:rsidRPr="00B571FE">
        <w:rPr>
          <w:rFonts w:asciiTheme="minorBidi" w:hAnsiTheme="minorBidi"/>
          <w:b/>
          <w:bCs/>
          <w:sz w:val="18"/>
          <w:szCs w:val="18"/>
        </w:rPr>
        <w:t>, Spinosi e DNV</w:t>
      </w:r>
    </w:p>
    <w:p w14:paraId="6B352E78" w14:textId="32F030F1" w:rsidR="00383B5F" w:rsidRPr="00B571FE" w:rsidRDefault="00383B5F" w:rsidP="00383B5F">
      <w:pPr>
        <w:suppressAutoHyphens/>
        <w:rPr>
          <w:rFonts w:asciiTheme="minorBidi" w:hAnsiTheme="minorBidi"/>
          <w:sz w:val="18"/>
          <w:szCs w:val="18"/>
        </w:rPr>
      </w:pPr>
      <w:r w:rsidRPr="00B571FE">
        <w:rPr>
          <w:rFonts w:asciiTheme="minorBidi" w:hAnsiTheme="minorBidi"/>
          <w:sz w:val="18"/>
          <w:szCs w:val="18"/>
        </w:rPr>
        <w:t xml:space="preserve">Nel contesto di </w:t>
      </w:r>
      <w:proofErr w:type="spellStart"/>
      <w:r w:rsidRPr="00B571FE">
        <w:rPr>
          <w:rFonts w:asciiTheme="minorBidi" w:hAnsiTheme="minorBidi"/>
          <w:sz w:val="18"/>
          <w:szCs w:val="18"/>
        </w:rPr>
        <w:t>TuttoFood</w:t>
      </w:r>
      <w:proofErr w:type="spellEnd"/>
      <w:r w:rsidRPr="00B571FE">
        <w:rPr>
          <w:rFonts w:asciiTheme="minorBidi" w:hAnsiTheme="minorBidi"/>
          <w:sz w:val="18"/>
          <w:szCs w:val="18"/>
        </w:rPr>
        <w:t xml:space="preserve">, il team del SOSC Monitor ha partecipato a un incontro di lavoro con </w:t>
      </w:r>
      <w:proofErr w:type="spellStart"/>
      <w:r w:rsidRPr="00B571FE">
        <w:rPr>
          <w:rFonts w:asciiTheme="minorBidi" w:hAnsiTheme="minorBidi"/>
          <w:sz w:val="18"/>
          <w:szCs w:val="18"/>
        </w:rPr>
        <w:t>Salov</w:t>
      </w:r>
      <w:proofErr w:type="spellEnd"/>
      <w:r w:rsidRPr="00B571FE">
        <w:rPr>
          <w:rFonts w:asciiTheme="minorBidi" w:hAnsiTheme="minorBidi"/>
          <w:sz w:val="18"/>
          <w:szCs w:val="18"/>
        </w:rPr>
        <w:t xml:space="preserve">, Spinosi e DNV, finalizzato a esplorare opportunità di collaborazione e a identificare le principali direttrici di evoluzione della sostenibilità nelle filiere agroalimentari. L’incontro si è configurato come un brainstorming strategico, durante il quale </w:t>
      </w:r>
      <w:r w:rsidR="001E2AB7">
        <w:rPr>
          <w:rFonts w:asciiTheme="minorBidi" w:hAnsiTheme="minorBidi"/>
          <w:sz w:val="18"/>
          <w:szCs w:val="18"/>
        </w:rPr>
        <w:t xml:space="preserve">sono stati condivisi </w:t>
      </w:r>
      <w:r w:rsidRPr="00B571FE">
        <w:rPr>
          <w:rFonts w:asciiTheme="minorBidi" w:hAnsiTheme="minorBidi"/>
          <w:sz w:val="18"/>
          <w:szCs w:val="18"/>
        </w:rPr>
        <w:t>prospettive e priorità legate ai temi della qualità, della tracciabilità, dell’impatto ambientale e della valorizzazione degli stakeholder.</w:t>
      </w:r>
    </w:p>
    <w:p w14:paraId="0EF912EF" w14:textId="77777777" w:rsidR="00383B5F" w:rsidRPr="00B571FE" w:rsidRDefault="00383B5F" w:rsidP="002035E5">
      <w:pPr>
        <w:suppressAutoHyphens/>
        <w:rPr>
          <w:rFonts w:asciiTheme="minorBidi" w:hAnsiTheme="minorBidi"/>
          <w:sz w:val="18"/>
          <w:szCs w:val="18"/>
        </w:rPr>
      </w:pPr>
    </w:p>
    <w:p w14:paraId="68808C41" w14:textId="77777777" w:rsidR="0064664A" w:rsidRPr="00B571FE" w:rsidRDefault="0064664A" w:rsidP="0064664A">
      <w:pPr>
        <w:suppressAutoHyphens/>
        <w:rPr>
          <w:rFonts w:asciiTheme="minorBidi" w:hAnsiTheme="minorBidi"/>
          <w:b/>
          <w:bCs/>
          <w:sz w:val="18"/>
          <w:szCs w:val="18"/>
          <w:lang w:val="en-US"/>
        </w:rPr>
      </w:pPr>
      <w:r w:rsidRPr="00B571FE">
        <w:rPr>
          <w:rFonts w:asciiTheme="minorBidi" w:hAnsiTheme="minorBidi"/>
          <w:b/>
          <w:bCs/>
          <w:sz w:val="18"/>
          <w:szCs w:val="18"/>
          <w:lang w:val="en-US"/>
        </w:rPr>
        <w:t>Workshop – Sustainability and AI, by Spinosi Marketing Strategies</w:t>
      </w:r>
    </w:p>
    <w:p w14:paraId="26918703" w14:textId="2039A553" w:rsidR="0064664A" w:rsidRPr="00B571FE" w:rsidRDefault="0064664A" w:rsidP="0064664A">
      <w:pPr>
        <w:suppressAutoHyphens/>
        <w:rPr>
          <w:rFonts w:asciiTheme="minorBidi" w:hAnsiTheme="minorBidi"/>
          <w:sz w:val="18"/>
          <w:szCs w:val="18"/>
        </w:rPr>
      </w:pPr>
      <w:r w:rsidRPr="00B571FE">
        <w:rPr>
          <w:rFonts w:asciiTheme="minorBidi" w:hAnsiTheme="minorBidi"/>
          <w:sz w:val="18"/>
          <w:szCs w:val="18"/>
        </w:rPr>
        <w:t>Nel workshop dedicato “Sustainability and AI”, Spinosi Marketing Strategies ha guidato una sessione di approfondimento sul ruolo crescente dell’intelligenza artificiale nella trasformazione dei modelli di sostenibilità aziendale. L’incontro ha riunito imprese, consulenti e partner del SOSC Monitor</w:t>
      </w:r>
      <w:r w:rsidR="00B71660">
        <w:rPr>
          <w:rFonts w:asciiTheme="minorBidi" w:hAnsiTheme="minorBidi"/>
          <w:sz w:val="18"/>
          <w:szCs w:val="18"/>
        </w:rPr>
        <w:t xml:space="preserve"> (FERCAM, KONTRACTOR by </w:t>
      </w:r>
      <w:proofErr w:type="spellStart"/>
      <w:r w:rsidR="00B71660">
        <w:rPr>
          <w:rFonts w:asciiTheme="minorBidi" w:hAnsiTheme="minorBidi"/>
          <w:sz w:val="18"/>
          <w:szCs w:val="18"/>
        </w:rPr>
        <w:t>Kopron</w:t>
      </w:r>
      <w:proofErr w:type="spellEnd"/>
      <w:r w:rsidR="00B71660">
        <w:rPr>
          <w:rFonts w:asciiTheme="minorBidi" w:hAnsiTheme="minorBidi"/>
          <w:sz w:val="18"/>
          <w:szCs w:val="18"/>
        </w:rPr>
        <w:t xml:space="preserve">, Prologis, </w:t>
      </w:r>
      <w:proofErr w:type="spellStart"/>
      <w:r w:rsidR="00B71660">
        <w:rPr>
          <w:rFonts w:asciiTheme="minorBidi" w:hAnsiTheme="minorBidi"/>
          <w:sz w:val="18"/>
          <w:szCs w:val="18"/>
        </w:rPr>
        <w:t>nesea</w:t>
      </w:r>
      <w:proofErr w:type="spellEnd"/>
      <w:r w:rsidR="00DF7CE4">
        <w:rPr>
          <w:rFonts w:asciiTheme="minorBidi" w:hAnsiTheme="minorBidi"/>
          <w:sz w:val="18"/>
          <w:szCs w:val="18"/>
        </w:rPr>
        <w:t xml:space="preserve"> e </w:t>
      </w:r>
      <w:proofErr w:type="spellStart"/>
      <w:r w:rsidR="00DF7CE4">
        <w:rPr>
          <w:rFonts w:asciiTheme="minorBidi" w:hAnsiTheme="minorBidi"/>
          <w:sz w:val="18"/>
          <w:szCs w:val="18"/>
        </w:rPr>
        <w:t>Verity</w:t>
      </w:r>
      <w:proofErr w:type="spellEnd"/>
      <w:r w:rsidR="00B71660">
        <w:rPr>
          <w:rFonts w:asciiTheme="minorBidi" w:hAnsiTheme="minorBidi"/>
          <w:sz w:val="18"/>
          <w:szCs w:val="18"/>
        </w:rPr>
        <w:t>)</w:t>
      </w:r>
      <w:r w:rsidRPr="00B571FE">
        <w:rPr>
          <w:rFonts w:asciiTheme="minorBidi" w:hAnsiTheme="minorBidi"/>
          <w:sz w:val="18"/>
          <w:szCs w:val="18"/>
        </w:rPr>
        <w:t xml:space="preserve"> per discutere come le tecnologie AI possano supportare la transizione verso supply chain più responsabili, trasparenti ed efficienti.</w:t>
      </w:r>
      <w:r w:rsidR="00A86099" w:rsidRPr="00B571FE">
        <w:rPr>
          <w:rFonts w:asciiTheme="minorBidi" w:hAnsiTheme="minorBidi"/>
          <w:sz w:val="18"/>
          <w:szCs w:val="18"/>
        </w:rPr>
        <w:t xml:space="preserve"> </w:t>
      </w:r>
    </w:p>
    <w:p w14:paraId="42266644" w14:textId="77777777" w:rsidR="00383B5F" w:rsidRPr="00B571FE" w:rsidRDefault="00383B5F" w:rsidP="002035E5">
      <w:pPr>
        <w:suppressAutoHyphens/>
        <w:rPr>
          <w:rFonts w:asciiTheme="minorBidi" w:hAnsiTheme="minorBidi"/>
          <w:sz w:val="18"/>
          <w:szCs w:val="18"/>
        </w:rPr>
      </w:pPr>
    </w:p>
    <w:p w14:paraId="697D6A33" w14:textId="77777777" w:rsidR="00591AFC" w:rsidRPr="00B571FE" w:rsidRDefault="00591AFC" w:rsidP="00591AFC">
      <w:pPr>
        <w:suppressAutoHyphens/>
        <w:rPr>
          <w:rFonts w:asciiTheme="minorBidi" w:hAnsiTheme="minorBidi"/>
          <w:b/>
          <w:bCs/>
          <w:sz w:val="18"/>
          <w:szCs w:val="18"/>
        </w:rPr>
      </w:pPr>
      <w:r w:rsidRPr="00B571FE">
        <w:rPr>
          <w:rFonts w:asciiTheme="minorBidi" w:hAnsiTheme="minorBidi"/>
          <w:b/>
          <w:bCs/>
          <w:sz w:val="18"/>
          <w:szCs w:val="18"/>
        </w:rPr>
        <w:t xml:space="preserve">Workshop – </w:t>
      </w:r>
      <w:proofErr w:type="spellStart"/>
      <w:r w:rsidRPr="00B571FE">
        <w:rPr>
          <w:rFonts w:asciiTheme="minorBidi" w:hAnsiTheme="minorBidi"/>
          <w:b/>
          <w:bCs/>
          <w:sz w:val="18"/>
          <w:szCs w:val="18"/>
        </w:rPr>
        <w:t>Hilti</w:t>
      </w:r>
      <w:proofErr w:type="spellEnd"/>
      <w:r w:rsidRPr="00B571FE">
        <w:rPr>
          <w:rFonts w:asciiTheme="minorBidi" w:hAnsiTheme="minorBidi"/>
          <w:b/>
          <w:bCs/>
          <w:sz w:val="18"/>
          <w:szCs w:val="18"/>
        </w:rPr>
        <w:t xml:space="preserve"> Innovation Forum, Modena</w:t>
      </w:r>
    </w:p>
    <w:p w14:paraId="0B6002C5" w14:textId="77777777" w:rsidR="00591AFC" w:rsidRPr="00B571FE" w:rsidRDefault="00591AFC" w:rsidP="00591AFC">
      <w:pPr>
        <w:suppressAutoHyphens/>
        <w:rPr>
          <w:rFonts w:asciiTheme="minorBidi" w:hAnsiTheme="minorBidi"/>
          <w:sz w:val="18"/>
          <w:szCs w:val="18"/>
        </w:rPr>
      </w:pPr>
      <w:r w:rsidRPr="00B571FE">
        <w:rPr>
          <w:rFonts w:asciiTheme="minorBidi" w:hAnsiTheme="minorBidi"/>
          <w:sz w:val="18"/>
          <w:szCs w:val="18"/>
        </w:rPr>
        <w:t xml:space="preserve">Il </w:t>
      </w:r>
      <w:proofErr w:type="spellStart"/>
      <w:r w:rsidRPr="00B571FE">
        <w:rPr>
          <w:rFonts w:asciiTheme="minorBidi" w:hAnsiTheme="minorBidi"/>
          <w:sz w:val="18"/>
          <w:szCs w:val="18"/>
        </w:rPr>
        <w:t>Hilti</w:t>
      </w:r>
      <w:proofErr w:type="spellEnd"/>
      <w:r w:rsidRPr="00B571FE">
        <w:rPr>
          <w:rFonts w:asciiTheme="minorBidi" w:hAnsiTheme="minorBidi"/>
          <w:sz w:val="18"/>
          <w:szCs w:val="18"/>
        </w:rPr>
        <w:t xml:space="preserve"> Innovation Forum di Modena ha rappresentato un’occasione privilegiata per approfondire le traiettorie di innovazione che stanno ridefinendo le </w:t>
      </w:r>
      <w:proofErr w:type="spellStart"/>
      <w:r w:rsidRPr="00B571FE">
        <w:rPr>
          <w:rFonts w:asciiTheme="minorBidi" w:hAnsiTheme="minorBidi"/>
          <w:sz w:val="18"/>
          <w:szCs w:val="18"/>
        </w:rPr>
        <w:t>operations</w:t>
      </w:r>
      <w:proofErr w:type="spellEnd"/>
      <w:r w:rsidRPr="00B571FE">
        <w:rPr>
          <w:rFonts w:asciiTheme="minorBidi" w:hAnsiTheme="minorBidi"/>
          <w:sz w:val="18"/>
          <w:szCs w:val="18"/>
        </w:rPr>
        <w:t xml:space="preserve"> e il supply chain management nel settore delle costruzioni e delle soluzioni professionali per il cantiere. L’incontro ha riunito partner industriali, esperti di tecnologia e rappresentanti del SOSC Monitor per esplorare le evoluzioni più recenti nei sistemi di gestione degli asset, nella digitalizzazione dei processi e nella sostenibilità delle attività operative.</w:t>
      </w:r>
    </w:p>
    <w:p w14:paraId="3EC43CF3" w14:textId="77777777" w:rsidR="00383B5F" w:rsidRDefault="00383B5F" w:rsidP="002035E5">
      <w:pPr>
        <w:suppressAutoHyphens/>
        <w:rPr>
          <w:rFonts w:asciiTheme="minorBidi" w:hAnsiTheme="minorBidi"/>
          <w:i/>
          <w:iCs/>
          <w:sz w:val="18"/>
          <w:szCs w:val="18"/>
        </w:rPr>
      </w:pPr>
    </w:p>
    <w:p w14:paraId="36FDC463" w14:textId="77777777" w:rsidR="00DF7CE4" w:rsidRDefault="00DF7CE4" w:rsidP="000233EA">
      <w:pPr>
        <w:suppressAutoHyphens/>
        <w:rPr>
          <w:rFonts w:asciiTheme="minorBidi" w:hAnsiTheme="minorBidi"/>
          <w:b/>
          <w:bCs/>
          <w:sz w:val="18"/>
          <w:szCs w:val="18"/>
        </w:rPr>
      </w:pPr>
    </w:p>
    <w:p w14:paraId="50B483B3" w14:textId="77777777" w:rsidR="00DF7CE4" w:rsidRDefault="00DF7CE4" w:rsidP="000233EA">
      <w:pPr>
        <w:suppressAutoHyphens/>
        <w:rPr>
          <w:rFonts w:asciiTheme="minorBidi" w:hAnsiTheme="minorBidi"/>
          <w:b/>
          <w:bCs/>
          <w:sz w:val="18"/>
          <w:szCs w:val="18"/>
        </w:rPr>
      </w:pPr>
    </w:p>
    <w:p w14:paraId="3DE7526C" w14:textId="77777777" w:rsidR="00DF7CE4" w:rsidRDefault="00DF7CE4" w:rsidP="000233EA">
      <w:pPr>
        <w:suppressAutoHyphens/>
        <w:rPr>
          <w:rFonts w:asciiTheme="minorBidi" w:hAnsiTheme="minorBidi"/>
          <w:b/>
          <w:bCs/>
          <w:sz w:val="18"/>
          <w:szCs w:val="18"/>
        </w:rPr>
      </w:pPr>
    </w:p>
    <w:p w14:paraId="6EF00A23" w14:textId="77777777" w:rsidR="00DF7CE4" w:rsidRDefault="00DF7CE4" w:rsidP="000233EA">
      <w:pPr>
        <w:suppressAutoHyphens/>
        <w:rPr>
          <w:rFonts w:asciiTheme="minorBidi" w:hAnsiTheme="minorBidi"/>
          <w:b/>
          <w:bCs/>
          <w:sz w:val="18"/>
          <w:szCs w:val="18"/>
        </w:rPr>
      </w:pPr>
      <w:r>
        <w:rPr>
          <w:rFonts w:asciiTheme="minorBidi" w:hAnsiTheme="minorBidi"/>
          <w:b/>
          <w:bCs/>
          <w:sz w:val="18"/>
          <w:szCs w:val="18"/>
        </w:rPr>
        <w:lastRenderedPageBreak/>
        <w:t>Evento</w:t>
      </w:r>
      <w:r w:rsidR="0014612D" w:rsidRPr="00B571FE">
        <w:rPr>
          <w:rFonts w:asciiTheme="minorBidi" w:hAnsiTheme="minorBidi"/>
          <w:b/>
          <w:bCs/>
          <w:sz w:val="18"/>
          <w:szCs w:val="18"/>
        </w:rPr>
        <w:t xml:space="preserve"> - </w:t>
      </w:r>
      <w:r w:rsidR="000233EA" w:rsidRPr="00B571FE">
        <w:rPr>
          <w:rFonts w:asciiTheme="minorBidi" w:hAnsiTheme="minorBidi"/>
          <w:b/>
          <w:bCs/>
          <w:sz w:val="18"/>
          <w:szCs w:val="18"/>
        </w:rPr>
        <w:t xml:space="preserve">Come Creare Valore nella Logistica, </w:t>
      </w:r>
      <w:r>
        <w:rPr>
          <w:rFonts w:asciiTheme="minorBidi" w:hAnsiTheme="minorBidi"/>
          <w:b/>
          <w:bCs/>
          <w:sz w:val="18"/>
          <w:szCs w:val="18"/>
        </w:rPr>
        <w:t>con</w:t>
      </w:r>
      <w:r w:rsidR="000233EA" w:rsidRPr="00B571FE">
        <w:rPr>
          <w:rFonts w:asciiTheme="minorBidi" w:hAnsiTheme="minorBidi"/>
          <w:b/>
          <w:bCs/>
          <w:sz w:val="18"/>
          <w:szCs w:val="18"/>
        </w:rPr>
        <w:t xml:space="preserve"> KONTRACTOR</w:t>
      </w:r>
      <w:r>
        <w:rPr>
          <w:rFonts w:asciiTheme="minorBidi" w:hAnsiTheme="minorBidi"/>
          <w:b/>
          <w:bCs/>
          <w:sz w:val="18"/>
          <w:szCs w:val="18"/>
        </w:rPr>
        <w:t xml:space="preserve"> by </w:t>
      </w:r>
      <w:proofErr w:type="spellStart"/>
      <w:r>
        <w:rPr>
          <w:rFonts w:asciiTheme="minorBidi" w:hAnsiTheme="minorBidi"/>
          <w:b/>
          <w:bCs/>
          <w:sz w:val="18"/>
          <w:szCs w:val="18"/>
        </w:rPr>
        <w:t>Kopron</w:t>
      </w:r>
      <w:proofErr w:type="spellEnd"/>
    </w:p>
    <w:p w14:paraId="4A0304B1" w14:textId="09C1D741" w:rsidR="000233EA" w:rsidRPr="000233EA" w:rsidRDefault="000233EA" w:rsidP="000233EA">
      <w:pPr>
        <w:suppressAutoHyphens/>
        <w:rPr>
          <w:rFonts w:asciiTheme="minorBidi" w:hAnsiTheme="minorBidi"/>
          <w:i/>
          <w:iCs/>
          <w:sz w:val="18"/>
          <w:szCs w:val="18"/>
        </w:rPr>
      </w:pPr>
      <w:r w:rsidRPr="000233EA">
        <w:rPr>
          <w:rFonts w:asciiTheme="minorBidi" w:hAnsiTheme="minorBidi"/>
          <w:i/>
          <w:iCs/>
          <w:sz w:val="18"/>
          <w:szCs w:val="18"/>
        </w:rPr>
        <w:t>(Evento collegato al Progetto 3 – Misurazione e gestione del benessere nella logistica)</w:t>
      </w:r>
    </w:p>
    <w:p w14:paraId="70D7CB4C" w14:textId="453D3FAB" w:rsidR="000233EA" w:rsidRPr="00B571FE" w:rsidRDefault="000233EA" w:rsidP="000233EA">
      <w:pPr>
        <w:suppressAutoHyphens/>
        <w:rPr>
          <w:rFonts w:asciiTheme="minorBidi" w:hAnsiTheme="minorBidi"/>
          <w:sz w:val="18"/>
          <w:szCs w:val="18"/>
        </w:rPr>
      </w:pPr>
      <w:r w:rsidRPr="00B571FE">
        <w:rPr>
          <w:rFonts w:asciiTheme="minorBidi" w:hAnsiTheme="minorBidi"/>
          <w:sz w:val="18"/>
          <w:szCs w:val="18"/>
        </w:rPr>
        <w:t xml:space="preserve">L’incontro “Come Creare Valore nella Logistica”, organizzato </w:t>
      </w:r>
      <w:r w:rsidR="00BE3B03">
        <w:rPr>
          <w:rFonts w:asciiTheme="minorBidi" w:hAnsiTheme="minorBidi"/>
          <w:sz w:val="18"/>
          <w:szCs w:val="18"/>
        </w:rPr>
        <w:t xml:space="preserve">da </w:t>
      </w:r>
      <w:r w:rsidRPr="00B571FE">
        <w:rPr>
          <w:rFonts w:asciiTheme="minorBidi" w:hAnsiTheme="minorBidi"/>
          <w:sz w:val="18"/>
          <w:szCs w:val="18"/>
        </w:rPr>
        <w:t>KONTRACTOR</w:t>
      </w:r>
      <w:r w:rsidR="00BE3B03">
        <w:rPr>
          <w:rFonts w:asciiTheme="minorBidi" w:hAnsiTheme="minorBidi"/>
          <w:sz w:val="18"/>
          <w:szCs w:val="18"/>
        </w:rPr>
        <w:t xml:space="preserve"> by </w:t>
      </w:r>
      <w:proofErr w:type="spellStart"/>
      <w:r w:rsidR="00BE3B03">
        <w:rPr>
          <w:rFonts w:asciiTheme="minorBidi" w:hAnsiTheme="minorBidi"/>
          <w:sz w:val="18"/>
          <w:szCs w:val="18"/>
        </w:rPr>
        <w:t>Kopron</w:t>
      </w:r>
      <w:proofErr w:type="spellEnd"/>
      <w:r w:rsidRPr="00B571FE">
        <w:rPr>
          <w:rFonts w:asciiTheme="minorBidi" w:hAnsiTheme="minorBidi"/>
          <w:sz w:val="18"/>
          <w:szCs w:val="18"/>
        </w:rPr>
        <w:t>, ha rappresentato un momento chiave di confronto sul ruolo del benessere come nuovo driver strategico per l’evoluzione del settore logistico. L’evento, direttamente collegato al terzo progetto del SOSC Monitor</w:t>
      </w:r>
      <w:r w:rsidR="00B6471A">
        <w:rPr>
          <w:rFonts w:asciiTheme="minorBidi" w:hAnsiTheme="minorBidi"/>
          <w:sz w:val="18"/>
          <w:szCs w:val="18"/>
        </w:rPr>
        <w:t xml:space="preserve"> a cui hanno contribuito anche FERCAM e </w:t>
      </w:r>
      <w:proofErr w:type="spellStart"/>
      <w:r w:rsidR="00B6471A">
        <w:rPr>
          <w:rFonts w:asciiTheme="minorBidi" w:hAnsiTheme="minorBidi"/>
          <w:sz w:val="18"/>
          <w:szCs w:val="18"/>
        </w:rPr>
        <w:t>Verity</w:t>
      </w:r>
      <w:proofErr w:type="spellEnd"/>
      <w:r w:rsidRPr="00B571FE">
        <w:rPr>
          <w:rFonts w:asciiTheme="minorBidi" w:hAnsiTheme="minorBidi"/>
          <w:sz w:val="18"/>
          <w:szCs w:val="18"/>
        </w:rPr>
        <w:t>, ha consentito di approfondire come le imprese possano generare valore non solo attraverso efficienza e tecnologie, ma anche attraverso condizioni di lavoro più sicure, inclusive e dignitose per gli autisti e gli operatori della filiera.</w:t>
      </w:r>
    </w:p>
    <w:p w14:paraId="67425E57" w14:textId="77777777" w:rsidR="000233EA" w:rsidRPr="00B571FE" w:rsidRDefault="000233EA" w:rsidP="002035E5">
      <w:pPr>
        <w:suppressAutoHyphens/>
        <w:rPr>
          <w:rFonts w:asciiTheme="minorBidi" w:hAnsiTheme="minorBidi"/>
          <w:b/>
          <w:bCs/>
          <w:sz w:val="18"/>
          <w:szCs w:val="18"/>
        </w:rPr>
      </w:pPr>
    </w:p>
    <w:p w14:paraId="3A476ABE" w14:textId="77777777" w:rsidR="004C0C2B" w:rsidRPr="00B571FE" w:rsidRDefault="004C0C2B" w:rsidP="004C0C2B">
      <w:pPr>
        <w:suppressAutoHyphens/>
        <w:rPr>
          <w:rFonts w:asciiTheme="minorBidi" w:hAnsiTheme="minorBidi"/>
          <w:b/>
          <w:bCs/>
          <w:sz w:val="18"/>
          <w:szCs w:val="18"/>
        </w:rPr>
      </w:pPr>
      <w:r w:rsidRPr="00B571FE">
        <w:rPr>
          <w:rFonts w:asciiTheme="minorBidi" w:hAnsiTheme="minorBidi"/>
          <w:b/>
          <w:bCs/>
          <w:sz w:val="18"/>
          <w:szCs w:val="18"/>
        </w:rPr>
        <w:t xml:space="preserve">SOSC Monitor </w:t>
      </w:r>
      <w:proofErr w:type="spellStart"/>
      <w:r w:rsidRPr="00B571FE">
        <w:rPr>
          <w:rFonts w:asciiTheme="minorBidi" w:hAnsiTheme="minorBidi"/>
          <w:b/>
          <w:bCs/>
          <w:sz w:val="18"/>
          <w:szCs w:val="18"/>
        </w:rPr>
        <w:t>Breakthroughs</w:t>
      </w:r>
      <w:proofErr w:type="spellEnd"/>
      <w:r w:rsidRPr="00B571FE">
        <w:rPr>
          <w:rFonts w:asciiTheme="minorBidi" w:hAnsiTheme="minorBidi"/>
          <w:b/>
          <w:bCs/>
          <w:sz w:val="18"/>
          <w:szCs w:val="18"/>
        </w:rPr>
        <w:t xml:space="preserve"> – Il “giro di boa” riservato ai partner sui Progetti 1 e 2</w:t>
      </w:r>
    </w:p>
    <w:p w14:paraId="60D6C2A7" w14:textId="264A635A" w:rsidR="004C0C2B" w:rsidRPr="00B571FE" w:rsidRDefault="004C0C2B" w:rsidP="004C0C2B">
      <w:pPr>
        <w:suppressAutoHyphens/>
        <w:rPr>
          <w:rFonts w:asciiTheme="minorBidi" w:hAnsiTheme="minorBidi"/>
          <w:sz w:val="18"/>
          <w:szCs w:val="18"/>
        </w:rPr>
      </w:pPr>
      <w:r w:rsidRPr="00B571FE">
        <w:rPr>
          <w:rFonts w:asciiTheme="minorBidi" w:hAnsiTheme="minorBidi"/>
          <w:sz w:val="18"/>
          <w:szCs w:val="18"/>
        </w:rPr>
        <w:t xml:space="preserve">L’evento SOSC Monitor </w:t>
      </w:r>
      <w:proofErr w:type="spellStart"/>
      <w:r w:rsidRPr="00B571FE">
        <w:rPr>
          <w:rFonts w:asciiTheme="minorBidi" w:hAnsiTheme="minorBidi"/>
          <w:sz w:val="18"/>
          <w:szCs w:val="18"/>
        </w:rPr>
        <w:t>Breakthroughs</w:t>
      </w:r>
      <w:proofErr w:type="spellEnd"/>
      <w:r w:rsidRPr="00B571FE">
        <w:rPr>
          <w:rFonts w:asciiTheme="minorBidi" w:hAnsiTheme="minorBidi"/>
          <w:sz w:val="18"/>
          <w:szCs w:val="18"/>
        </w:rPr>
        <w:t xml:space="preserve"> ha rappresentato un momento di condivisione riservato ai partner del </w:t>
      </w:r>
      <w:r w:rsidR="008B2923">
        <w:rPr>
          <w:rFonts w:asciiTheme="minorBidi" w:hAnsiTheme="minorBidi"/>
          <w:sz w:val="18"/>
          <w:szCs w:val="18"/>
        </w:rPr>
        <w:t>SOSC Monitor</w:t>
      </w:r>
      <w:r w:rsidRPr="00B571FE">
        <w:rPr>
          <w:rFonts w:asciiTheme="minorBidi" w:hAnsiTheme="minorBidi"/>
          <w:sz w:val="18"/>
          <w:szCs w:val="18"/>
        </w:rPr>
        <w:t>, concepito come un vero e proprio “giro di boa” per presentare in anteprima lo stato di avanzamento dei Progetti 1 e 2. L’incontro ha avuto l’obiettivo di illustrare in modo strutturato le evidenze emergenti, i risultati intermedi e le prime implicazioni operative dei due filoni di ricerca dedicati, rispettivamente, alla costruzione degli ecosistemi sostenibili e all’integrazione dei criteri ESG nei processi di procurement e qualificazione dei fornitori.</w:t>
      </w:r>
    </w:p>
    <w:p w14:paraId="49B816CA" w14:textId="77777777" w:rsidR="004C0C2B" w:rsidRDefault="004C0C2B" w:rsidP="002035E5">
      <w:pPr>
        <w:suppressAutoHyphens/>
        <w:rPr>
          <w:rFonts w:asciiTheme="minorBidi" w:hAnsiTheme="minorBidi"/>
          <w:b/>
          <w:bCs/>
          <w:i/>
          <w:iCs/>
          <w:sz w:val="18"/>
          <w:szCs w:val="18"/>
        </w:rPr>
      </w:pPr>
    </w:p>
    <w:p w14:paraId="31D1D3D4" w14:textId="4F2BDCAE" w:rsidR="00B038F5" w:rsidRPr="006104BF" w:rsidRDefault="00B038F5" w:rsidP="0000582C">
      <w:pPr>
        <w:suppressAutoHyphens/>
        <w:rPr>
          <w:rFonts w:asciiTheme="minorBidi" w:hAnsiTheme="minorBidi"/>
          <w:b/>
          <w:bCs/>
          <w:sz w:val="18"/>
          <w:szCs w:val="18"/>
        </w:rPr>
      </w:pPr>
      <w:r w:rsidRPr="006104BF">
        <w:rPr>
          <w:rFonts w:asciiTheme="minorBidi" w:hAnsiTheme="minorBidi"/>
          <w:b/>
          <w:bCs/>
          <w:sz w:val="18"/>
          <w:szCs w:val="18"/>
        </w:rPr>
        <w:t xml:space="preserve">Evento: The </w:t>
      </w:r>
      <w:proofErr w:type="spellStart"/>
      <w:r w:rsidRPr="006104BF">
        <w:rPr>
          <w:rFonts w:asciiTheme="minorBidi" w:hAnsiTheme="minorBidi"/>
          <w:b/>
          <w:bCs/>
          <w:sz w:val="18"/>
          <w:szCs w:val="18"/>
        </w:rPr>
        <w:t>District</w:t>
      </w:r>
      <w:proofErr w:type="spellEnd"/>
      <w:r w:rsidRPr="006104BF">
        <w:rPr>
          <w:rFonts w:asciiTheme="minorBidi" w:hAnsiTheme="minorBidi"/>
          <w:b/>
          <w:bCs/>
          <w:sz w:val="18"/>
          <w:szCs w:val="18"/>
        </w:rPr>
        <w:t xml:space="preserve"> a Barcellona</w:t>
      </w:r>
    </w:p>
    <w:p w14:paraId="01A5454D" w14:textId="608AFF3D" w:rsidR="0000582C" w:rsidRPr="0000582C" w:rsidRDefault="0000582C" w:rsidP="0000582C">
      <w:pPr>
        <w:suppressAutoHyphens/>
        <w:rPr>
          <w:rFonts w:asciiTheme="minorBidi" w:hAnsiTheme="minorBidi"/>
          <w:sz w:val="18"/>
          <w:szCs w:val="18"/>
        </w:rPr>
      </w:pPr>
      <w:r w:rsidRPr="0000582C">
        <w:rPr>
          <w:rFonts w:asciiTheme="minorBidi" w:hAnsiTheme="minorBidi"/>
          <w:sz w:val="18"/>
          <w:szCs w:val="18"/>
        </w:rPr>
        <w:t xml:space="preserve">Durante l’evento </w:t>
      </w:r>
      <w:r w:rsidR="00706095">
        <w:rPr>
          <w:rFonts w:asciiTheme="minorBidi" w:hAnsiTheme="minorBidi"/>
          <w:sz w:val="18"/>
          <w:szCs w:val="18"/>
        </w:rPr>
        <w:t>“</w:t>
      </w:r>
      <w:r w:rsidRPr="0000582C">
        <w:rPr>
          <w:rFonts w:asciiTheme="minorBidi" w:hAnsiTheme="minorBidi"/>
          <w:sz w:val="18"/>
          <w:szCs w:val="18"/>
        </w:rPr>
        <w:t xml:space="preserve">The </w:t>
      </w:r>
      <w:proofErr w:type="spellStart"/>
      <w:r w:rsidRPr="0000582C">
        <w:rPr>
          <w:rFonts w:asciiTheme="minorBidi" w:hAnsiTheme="minorBidi"/>
          <w:sz w:val="18"/>
          <w:szCs w:val="18"/>
        </w:rPr>
        <w:t>District</w:t>
      </w:r>
      <w:proofErr w:type="spellEnd"/>
      <w:r w:rsidR="00706095">
        <w:rPr>
          <w:rFonts w:asciiTheme="minorBidi" w:hAnsiTheme="minorBidi"/>
          <w:sz w:val="18"/>
          <w:szCs w:val="18"/>
        </w:rPr>
        <w:t>”</w:t>
      </w:r>
      <w:r w:rsidRPr="0000582C">
        <w:rPr>
          <w:rFonts w:asciiTheme="minorBidi" w:hAnsiTheme="minorBidi"/>
          <w:sz w:val="18"/>
          <w:szCs w:val="18"/>
        </w:rPr>
        <w:t xml:space="preserve"> di Barcellona, </w:t>
      </w:r>
      <w:r w:rsidR="008D2BD2" w:rsidRPr="00B571FE">
        <w:rPr>
          <w:rFonts w:asciiTheme="minorBidi" w:hAnsiTheme="minorBidi"/>
          <w:sz w:val="18"/>
          <w:szCs w:val="18"/>
        </w:rPr>
        <w:t xml:space="preserve">con Sandro Innocenti di Prologis </w:t>
      </w:r>
      <w:r w:rsidRPr="0000582C">
        <w:rPr>
          <w:rFonts w:asciiTheme="minorBidi" w:hAnsiTheme="minorBidi"/>
          <w:sz w:val="18"/>
          <w:szCs w:val="18"/>
        </w:rPr>
        <w:t xml:space="preserve">abbiamo discusso l’evoluzione della logistica e le nuove dinamiche che stanno ridefinendo il mercato logistico italiano. In un panel insieme a Valeria Falcone, Cristian Oller Angusto e Antonio Guarascio, il confronto si è concentrato sul futuro del </w:t>
      </w:r>
      <w:proofErr w:type="spellStart"/>
      <w:r w:rsidRPr="0000582C">
        <w:rPr>
          <w:rFonts w:asciiTheme="minorBidi" w:hAnsiTheme="minorBidi"/>
          <w:sz w:val="18"/>
          <w:szCs w:val="18"/>
        </w:rPr>
        <w:t>logistics</w:t>
      </w:r>
      <w:proofErr w:type="spellEnd"/>
      <w:r w:rsidRPr="0000582C">
        <w:rPr>
          <w:rFonts w:asciiTheme="minorBidi" w:hAnsiTheme="minorBidi"/>
          <w:sz w:val="18"/>
          <w:szCs w:val="18"/>
        </w:rPr>
        <w:t xml:space="preserve"> </w:t>
      </w:r>
      <w:proofErr w:type="spellStart"/>
      <w:r w:rsidRPr="0000582C">
        <w:rPr>
          <w:rFonts w:asciiTheme="minorBidi" w:hAnsiTheme="minorBidi"/>
          <w:sz w:val="18"/>
          <w:szCs w:val="18"/>
        </w:rPr>
        <w:t>real</w:t>
      </w:r>
      <w:proofErr w:type="spellEnd"/>
      <w:r w:rsidRPr="0000582C">
        <w:rPr>
          <w:rFonts w:asciiTheme="minorBidi" w:hAnsiTheme="minorBidi"/>
          <w:sz w:val="18"/>
          <w:szCs w:val="18"/>
        </w:rPr>
        <w:t xml:space="preserve"> estate, sulle caratteristiche dei nuovi asset e sul ruolo emergente dei corridoi logistici paneuropei.</w:t>
      </w:r>
      <w:r w:rsidR="008D2BD2" w:rsidRPr="00B571FE">
        <w:rPr>
          <w:rFonts w:asciiTheme="minorBidi" w:hAnsiTheme="minorBidi"/>
          <w:sz w:val="18"/>
          <w:szCs w:val="18"/>
        </w:rPr>
        <w:t xml:space="preserve"> </w:t>
      </w:r>
      <w:r w:rsidRPr="0000582C">
        <w:rPr>
          <w:rFonts w:asciiTheme="minorBidi" w:hAnsiTheme="minorBidi"/>
          <w:sz w:val="18"/>
          <w:szCs w:val="18"/>
        </w:rPr>
        <w:t>La sessione ha messo in luce le persone, le idee e le trasformazioni che stanno riconfigurando l’ecosistema logistico, consolidando la posizione dell’Italia come hub strategico nelle supply chain continentali.</w:t>
      </w:r>
      <w:r w:rsidR="008D2BD2" w:rsidRPr="00B571FE">
        <w:rPr>
          <w:rFonts w:asciiTheme="minorBidi" w:hAnsiTheme="minorBidi"/>
          <w:sz w:val="18"/>
          <w:szCs w:val="18"/>
        </w:rPr>
        <w:t xml:space="preserve"> </w:t>
      </w:r>
      <w:r w:rsidRPr="0000582C">
        <w:rPr>
          <w:rFonts w:asciiTheme="minorBidi" w:hAnsiTheme="minorBidi"/>
          <w:sz w:val="18"/>
          <w:szCs w:val="18"/>
        </w:rPr>
        <w:t>Un messaggio centrale è emerso con forza: il futuro della logistica si costruirà su responsabilità, comunicazione, ecosistemi e buona governance.</w:t>
      </w:r>
    </w:p>
    <w:p w14:paraId="4E58D17A" w14:textId="77777777" w:rsidR="0000582C" w:rsidRPr="006104BF" w:rsidRDefault="0000582C" w:rsidP="002035E5">
      <w:pPr>
        <w:suppressAutoHyphens/>
        <w:rPr>
          <w:rFonts w:asciiTheme="minorBidi" w:hAnsiTheme="minorBidi"/>
          <w:sz w:val="18"/>
          <w:szCs w:val="18"/>
        </w:rPr>
      </w:pPr>
    </w:p>
    <w:p w14:paraId="214B157F" w14:textId="77777777" w:rsidR="009073ED" w:rsidRDefault="009073ED" w:rsidP="002035E5">
      <w:pPr>
        <w:suppressAutoHyphens/>
        <w:rPr>
          <w:rFonts w:asciiTheme="minorBidi" w:hAnsiTheme="minorBidi"/>
          <w:i/>
          <w:iCs/>
          <w:sz w:val="18"/>
          <w:szCs w:val="18"/>
        </w:rPr>
        <w:sectPr w:rsidR="009073ED" w:rsidSect="00B9734A">
          <w:pgSz w:w="8395" w:h="11909" w:code="11"/>
          <w:pgMar w:top="1699" w:right="1411" w:bottom="1699" w:left="1699" w:header="706" w:footer="706" w:gutter="0"/>
          <w:cols w:space="708"/>
          <w:docGrid w:linePitch="360"/>
        </w:sectPr>
      </w:pPr>
    </w:p>
    <w:p w14:paraId="5EA3CECA" w14:textId="2C2F1CEA" w:rsidR="00F70D9A" w:rsidRDefault="005A7233" w:rsidP="00215AE4">
      <w:pPr>
        <w:suppressAutoHyphens/>
        <w:rPr>
          <w:rFonts w:ascii="Arial" w:hAnsi="Arial" w:cs="Arial"/>
          <w:b/>
          <w:color w:val="39A325"/>
          <w:sz w:val="28"/>
          <w:szCs w:val="24"/>
        </w:rPr>
      </w:pPr>
      <w:r>
        <w:rPr>
          <w:rFonts w:ascii="Arial" w:hAnsi="Arial" w:cs="Arial"/>
          <w:b/>
          <w:color w:val="39A325"/>
          <w:sz w:val="28"/>
          <w:szCs w:val="24"/>
        </w:rPr>
        <w:lastRenderedPageBreak/>
        <w:t xml:space="preserve">Altri </w:t>
      </w:r>
      <w:r w:rsidR="001A6E56">
        <w:rPr>
          <w:rFonts w:ascii="Arial" w:hAnsi="Arial" w:cs="Arial"/>
          <w:b/>
          <w:color w:val="39A325"/>
          <w:sz w:val="28"/>
          <w:szCs w:val="24"/>
        </w:rPr>
        <w:t xml:space="preserve">contributi sviluppati con i </w:t>
      </w:r>
      <w:r w:rsidR="0069658C">
        <w:rPr>
          <w:rFonts w:ascii="Arial" w:hAnsi="Arial" w:cs="Arial"/>
          <w:b/>
          <w:color w:val="39A325"/>
          <w:sz w:val="28"/>
          <w:szCs w:val="24"/>
        </w:rPr>
        <w:t>P</w:t>
      </w:r>
      <w:r w:rsidR="001A6E56">
        <w:rPr>
          <w:rFonts w:ascii="Arial" w:hAnsi="Arial" w:cs="Arial"/>
          <w:b/>
          <w:color w:val="39A325"/>
          <w:sz w:val="28"/>
          <w:szCs w:val="24"/>
        </w:rPr>
        <w:t>artner</w:t>
      </w:r>
    </w:p>
    <w:p w14:paraId="16BC0882" w14:textId="77777777" w:rsidR="005A7233" w:rsidRDefault="005A7233" w:rsidP="00215AE4">
      <w:pPr>
        <w:suppressAutoHyphens/>
        <w:rPr>
          <w:rFonts w:ascii="Arial" w:hAnsi="Arial" w:cs="Arial"/>
          <w:b/>
          <w:color w:val="39A325"/>
          <w:sz w:val="28"/>
          <w:szCs w:val="24"/>
        </w:rPr>
      </w:pPr>
    </w:p>
    <w:p w14:paraId="43E84BD3" w14:textId="5E4C49BF" w:rsidR="005A7233" w:rsidRPr="00205A88" w:rsidRDefault="005A7233" w:rsidP="00215AE4">
      <w:pPr>
        <w:suppressAutoHyphens/>
        <w:rPr>
          <w:rFonts w:ascii="Arial" w:hAnsi="Arial" w:cs="Arial"/>
          <w:b/>
          <w:color w:val="39A325"/>
          <w:sz w:val="22"/>
        </w:rPr>
      </w:pPr>
      <w:r w:rsidRPr="00205A88">
        <w:rPr>
          <w:rFonts w:ascii="Arial" w:hAnsi="Arial" w:cs="Arial"/>
          <w:b/>
          <w:color w:val="39A325"/>
          <w:sz w:val="22"/>
        </w:rPr>
        <w:t>Libro: Strategie di Resilienza in Operations Management</w:t>
      </w:r>
    </w:p>
    <w:p w14:paraId="5FCB7CE3" w14:textId="6350255E" w:rsidR="00A908A9" w:rsidRDefault="00592983" w:rsidP="00215AE4">
      <w:pPr>
        <w:suppressAutoHyphens/>
        <w:rPr>
          <w:rFonts w:asciiTheme="minorBidi" w:hAnsiTheme="minorBidi"/>
          <w:sz w:val="18"/>
          <w:szCs w:val="18"/>
        </w:rPr>
      </w:pPr>
      <w:r w:rsidRPr="00203E26">
        <w:rPr>
          <w:rFonts w:asciiTheme="minorBidi" w:hAnsiTheme="minorBidi"/>
          <w:noProof/>
          <w:sz w:val="18"/>
          <w:szCs w:val="18"/>
        </w:rPr>
        <w:drawing>
          <wp:anchor distT="0" distB="0" distL="114300" distR="114300" simplePos="0" relativeHeight="251673088" behindDoc="0" locked="0" layoutInCell="1" allowOverlap="1" wp14:anchorId="078C9D8E" wp14:editId="4EFC2521">
            <wp:simplePos x="0" y="0"/>
            <wp:positionH relativeFrom="margin">
              <wp:align>left</wp:align>
            </wp:positionH>
            <wp:positionV relativeFrom="paragraph">
              <wp:posOffset>131445</wp:posOffset>
            </wp:positionV>
            <wp:extent cx="810895" cy="1247140"/>
            <wp:effectExtent l="0" t="0" r="8255" b="0"/>
            <wp:wrapThrough wrapText="bothSides">
              <wp:wrapPolygon edited="0">
                <wp:start x="0" y="0"/>
                <wp:lineTo x="0" y="21116"/>
                <wp:lineTo x="21312" y="21116"/>
                <wp:lineTo x="21312" y="0"/>
                <wp:lineTo x="0" y="0"/>
              </wp:wrapPolygon>
            </wp:wrapThrough>
            <wp:docPr id="818810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81039"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810895" cy="1247140"/>
                    </a:xfrm>
                    <a:prstGeom prst="rect">
                      <a:avLst/>
                    </a:prstGeom>
                  </pic:spPr>
                </pic:pic>
              </a:graphicData>
            </a:graphic>
            <wp14:sizeRelH relativeFrom="page">
              <wp14:pctWidth>0</wp14:pctWidth>
            </wp14:sizeRelH>
            <wp14:sizeRelV relativeFrom="page">
              <wp14:pctHeight>0</wp14:pctHeight>
            </wp14:sizeRelV>
          </wp:anchor>
        </w:drawing>
      </w:r>
    </w:p>
    <w:p w14:paraId="69ACEC5B" w14:textId="0B573042" w:rsidR="00B34D09" w:rsidRDefault="00250D23" w:rsidP="00B34D09">
      <w:pPr>
        <w:suppressAutoHyphens/>
        <w:rPr>
          <w:rFonts w:asciiTheme="minorBidi" w:hAnsiTheme="minorBidi"/>
          <w:sz w:val="18"/>
          <w:szCs w:val="18"/>
        </w:rPr>
      </w:pPr>
      <w:r>
        <w:rPr>
          <w:rFonts w:asciiTheme="minorBidi" w:hAnsiTheme="minorBidi"/>
          <w:sz w:val="18"/>
          <w:szCs w:val="18"/>
        </w:rPr>
        <w:t>Il libro “</w:t>
      </w:r>
      <w:r w:rsidRPr="00592983">
        <w:rPr>
          <w:rFonts w:asciiTheme="minorBidi" w:hAnsiTheme="minorBidi"/>
          <w:b/>
          <w:bCs/>
          <w:sz w:val="18"/>
          <w:szCs w:val="18"/>
        </w:rPr>
        <w:t>Strategie di Resilienza in Operations Management</w:t>
      </w:r>
      <w:r>
        <w:rPr>
          <w:rFonts w:asciiTheme="minorBidi" w:hAnsiTheme="minorBidi"/>
          <w:sz w:val="18"/>
          <w:szCs w:val="18"/>
        </w:rPr>
        <w:t xml:space="preserve">” </w:t>
      </w:r>
      <w:r w:rsidR="00B34D09" w:rsidRPr="00B34D09">
        <w:rPr>
          <w:rFonts w:asciiTheme="minorBidi" w:hAnsiTheme="minorBidi"/>
          <w:sz w:val="18"/>
          <w:szCs w:val="18"/>
        </w:rPr>
        <w:t xml:space="preserve">offre una prospettiva approfondita sulle strategie di resilienza che le imprese stanno adottando per affrontare le crescenti incertezze dei contesti contemporanei e delle supply chain globali. </w:t>
      </w:r>
      <w:r w:rsidR="00AC73A6">
        <w:rPr>
          <w:rFonts w:asciiTheme="minorBidi" w:hAnsiTheme="minorBidi"/>
          <w:sz w:val="18"/>
          <w:szCs w:val="18"/>
        </w:rPr>
        <w:t xml:space="preserve">Il volume </w:t>
      </w:r>
      <w:r w:rsidR="00B34D09" w:rsidRPr="00B34D09">
        <w:rPr>
          <w:rFonts w:asciiTheme="minorBidi" w:hAnsiTheme="minorBidi"/>
          <w:sz w:val="18"/>
          <w:szCs w:val="18"/>
        </w:rPr>
        <w:t xml:space="preserve">si articola in nove capitoli, ognuno dedicato a un diverso ambito o caso di studio, offrendo una lettura completa dell’evoluzione della resilienza nelle </w:t>
      </w:r>
      <w:proofErr w:type="spellStart"/>
      <w:r w:rsidR="00B34D09" w:rsidRPr="00B34D09">
        <w:rPr>
          <w:rFonts w:asciiTheme="minorBidi" w:hAnsiTheme="minorBidi"/>
          <w:sz w:val="18"/>
          <w:szCs w:val="18"/>
        </w:rPr>
        <w:t>operations</w:t>
      </w:r>
      <w:proofErr w:type="spellEnd"/>
      <w:r w:rsidR="00B34D09" w:rsidRPr="00B34D09">
        <w:rPr>
          <w:rFonts w:asciiTheme="minorBidi" w:hAnsiTheme="minorBidi"/>
          <w:sz w:val="18"/>
          <w:szCs w:val="18"/>
        </w:rPr>
        <w:t xml:space="preserve"> e nella supply chain:</w:t>
      </w:r>
    </w:p>
    <w:p w14:paraId="1F4B77B0" w14:textId="77777777" w:rsidR="00AC73A6" w:rsidRPr="00B34D09" w:rsidRDefault="00AC73A6" w:rsidP="00B34D09">
      <w:pPr>
        <w:suppressAutoHyphens/>
        <w:rPr>
          <w:rFonts w:asciiTheme="minorBidi" w:hAnsiTheme="minorBidi"/>
          <w:sz w:val="18"/>
          <w:szCs w:val="18"/>
        </w:rPr>
      </w:pPr>
    </w:p>
    <w:p w14:paraId="3F808290" w14:textId="7C797420" w:rsidR="00A5763E" w:rsidRPr="00A5763E" w:rsidRDefault="00A5763E" w:rsidP="00A5763E">
      <w:pPr>
        <w:suppressAutoHyphens/>
        <w:rPr>
          <w:rFonts w:asciiTheme="minorBidi" w:hAnsiTheme="minorBidi"/>
          <w:sz w:val="18"/>
          <w:szCs w:val="18"/>
        </w:rPr>
      </w:pPr>
      <w:r w:rsidRPr="00A5763E">
        <w:rPr>
          <w:rFonts w:asciiTheme="minorBidi" w:hAnsiTheme="minorBidi"/>
          <w:b/>
          <w:bCs/>
          <w:sz w:val="18"/>
          <w:szCs w:val="18"/>
        </w:rPr>
        <w:t>Capitolo 1</w:t>
      </w:r>
      <w:r w:rsidRPr="00A5763E">
        <w:rPr>
          <w:rFonts w:asciiTheme="minorBidi" w:hAnsiTheme="minorBidi"/>
          <w:sz w:val="18"/>
          <w:szCs w:val="18"/>
        </w:rPr>
        <w:t xml:space="preserve"> – Introduzione: La resilienza nelle </w:t>
      </w:r>
      <w:proofErr w:type="spellStart"/>
      <w:r w:rsidRPr="00A5763E">
        <w:rPr>
          <w:rFonts w:asciiTheme="minorBidi" w:hAnsiTheme="minorBidi"/>
          <w:sz w:val="18"/>
          <w:szCs w:val="18"/>
        </w:rPr>
        <w:t>operations</w:t>
      </w:r>
      <w:proofErr w:type="spellEnd"/>
      <w:r w:rsidR="00700B43">
        <w:rPr>
          <w:rFonts w:asciiTheme="minorBidi" w:hAnsiTheme="minorBidi"/>
          <w:sz w:val="18"/>
          <w:szCs w:val="18"/>
        </w:rPr>
        <w:t xml:space="preserve"> (</w:t>
      </w:r>
      <w:r w:rsidRPr="00A5763E">
        <w:rPr>
          <w:rFonts w:asciiTheme="minorBidi" w:hAnsiTheme="minorBidi"/>
          <w:sz w:val="18"/>
          <w:szCs w:val="18"/>
        </w:rPr>
        <w:t>Marianna Lo Zoppo, Maria Alice Trindade</w:t>
      </w:r>
      <w:r w:rsidR="00700B43">
        <w:rPr>
          <w:rFonts w:asciiTheme="minorBidi" w:hAnsiTheme="minorBidi"/>
          <w:sz w:val="18"/>
          <w:szCs w:val="18"/>
        </w:rPr>
        <w:t>)</w:t>
      </w:r>
    </w:p>
    <w:p w14:paraId="49BAD504" w14:textId="64586720" w:rsidR="00A5763E" w:rsidRPr="00A5763E" w:rsidRDefault="00A5763E" w:rsidP="00A5763E">
      <w:pPr>
        <w:suppressAutoHyphens/>
        <w:rPr>
          <w:rFonts w:asciiTheme="minorBidi" w:hAnsiTheme="minorBidi"/>
          <w:sz w:val="18"/>
          <w:szCs w:val="18"/>
        </w:rPr>
      </w:pPr>
      <w:r w:rsidRPr="00700B43">
        <w:rPr>
          <w:rFonts w:asciiTheme="minorBidi" w:hAnsiTheme="minorBidi"/>
          <w:b/>
          <w:bCs/>
          <w:sz w:val="18"/>
          <w:szCs w:val="18"/>
        </w:rPr>
        <w:t>Capitolo 2</w:t>
      </w:r>
      <w:r w:rsidRPr="00A5763E">
        <w:rPr>
          <w:rFonts w:asciiTheme="minorBidi" w:hAnsiTheme="minorBidi"/>
          <w:sz w:val="18"/>
          <w:szCs w:val="18"/>
        </w:rPr>
        <w:t xml:space="preserve"> – Resilienza Operativa e Sociale: Il caso FERCAM e la simbiosi industriale con Echo Labs</w:t>
      </w:r>
      <w:r w:rsidR="00700B43">
        <w:rPr>
          <w:rFonts w:asciiTheme="minorBidi" w:hAnsiTheme="minorBidi"/>
          <w:sz w:val="18"/>
          <w:szCs w:val="18"/>
        </w:rPr>
        <w:t xml:space="preserve"> (</w:t>
      </w:r>
      <w:r w:rsidRPr="00A5763E">
        <w:rPr>
          <w:rFonts w:asciiTheme="minorBidi" w:hAnsiTheme="minorBidi"/>
          <w:sz w:val="18"/>
          <w:szCs w:val="18"/>
        </w:rPr>
        <w:t>Claudia Coscarella, Francesco Franco, Dino Menichetti, Pietro De Giovanni</w:t>
      </w:r>
      <w:r w:rsidR="00700B43">
        <w:rPr>
          <w:rFonts w:asciiTheme="minorBidi" w:hAnsiTheme="minorBidi"/>
          <w:sz w:val="18"/>
          <w:szCs w:val="18"/>
        </w:rPr>
        <w:t>)</w:t>
      </w:r>
    </w:p>
    <w:p w14:paraId="2D2FC536" w14:textId="46389708" w:rsidR="00A5763E" w:rsidRPr="00A5763E" w:rsidRDefault="00A5763E" w:rsidP="00A5763E">
      <w:pPr>
        <w:suppressAutoHyphens/>
        <w:rPr>
          <w:rFonts w:asciiTheme="minorBidi" w:hAnsiTheme="minorBidi"/>
          <w:sz w:val="18"/>
          <w:szCs w:val="18"/>
        </w:rPr>
      </w:pPr>
      <w:r w:rsidRPr="00700B43">
        <w:rPr>
          <w:rFonts w:asciiTheme="minorBidi" w:hAnsiTheme="minorBidi"/>
          <w:b/>
          <w:bCs/>
          <w:sz w:val="18"/>
          <w:szCs w:val="18"/>
        </w:rPr>
        <w:t>Capitolo 3</w:t>
      </w:r>
      <w:r w:rsidRPr="00A5763E">
        <w:rPr>
          <w:rFonts w:asciiTheme="minorBidi" w:hAnsiTheme="minorBidi"/>
          <w:sz w:val="18"/>
          <w:szCs w:val="18"/>
        </w:rPr>
        <w:t xml:space="preserve"> – La resilienza nella Supply Chain di FINCANTIERI</w:t>
      </w:r>
      <w:r w:rsidR="00700B43">
        <w:rPr>
          <w:rFonts w:asciiTheme="minorBidi" w:hAnsiTheme="minorBidi"/>
          <w:sz w:val="18"/>
          <w:szCs w:val="18"/>
        </w:rPr>
        <w:t xml:space="preserve"> (</w:t>
      </w:r>
      <w:r w:rsidRPr="00A5763E">
        <w:rPr>
          <w:rFonts w:asciiTheme="minorBidi" w:hAnsiTheme="minorBidi"/>
          <w:sz w:val="18"/>
          <w:szCs w:val="18"/>
        </w:rPr>
        <w:t>Pietro De Giovanni, Pierroberto Folgiero</w:t>
      </w:r>
      <w:r w:rsidR="00700B43">
        <w:rPr>
          <w:rFonts w:asciiTheme="minorBidi" w:hAnsiTheme="minorBidi"/>
          <w:sz w:val="18"/>
          <w:szCs w:val="18"/>
        </w:rPr>
        <w:t>)</w:t>
      </w:r>
    </w:p>
    <w:p w14:paraId="45282E8F" w14:textId="59800A59" w:rsidR="00A5763E" w:rsidRPr="00A5763E" w:rsidRDefault="00A5763E" w:rsidP="00A5763E">
      <w:pPr>
        <w:suppressAutoHyphens/>
        <w:rPr>
          <w:rFonts w:asciiTheme="minorBidi" w:hAnsiTheme="minorBidi"/>
          <w:sz w:val="18"/>
          <w:szCs w:val="18"/>
        </w:rPr>
      </w:pPr>
      <w:r w:rsidRPr="00700B43">
        <w:rPr>
          <w:rFonts w:asciiTheme="minorBidi" w:hAnsiTheme="minorBidi"/>
          <w:b/>
          <w:bCs/>
          <w:sz w:val="18"/>
          <w:szCs w:val="18"/>
        </w:rPr>
        <w:t>Capitolo 4</w:t>
      </w:r>
      <w:r w:rsidRPr="00A5763E">
        <w:rPr>
          <w:rFonts w:asciiTheme="minorBidi" w:hAnsiTheme="minorBidi"/>
          <w:sz w:val="18"/>
          <w:szCs w:val="18"/>
        </w:rPr>
        <w:t xml:space="preserve"> – La resilienza operativa, logistica e sociale di Prologis</w:t>
      </w:r>
      <w:r w:rsidR="00700B43">
        <w:rPr>
          <w:rFonts w:asciiTheme="minorBidi" w:hAnsiTheme="minorBidi"/>
          <w:sz w:val="18"/>
          <w:szCs w:val="18"/>
        </w:rPr>
        <w:t xml:space="preserve"> (</w:t>
      </w:r>
      <w:r w:rsidRPr="00A5763E">
        <w:rPr>
          <w:rFonts w:asciiTheme="minorBidi" w:hAnsiTheme="minorBidi"/>
          <w:sz w:val="18"/>
          <w:szCs w:val="18"/>
        </w:rPr>
        <w:t>Pietro De Giovanni, Sandro Innocenti</w:t>
      </w:r>
      <w:r w:rsidR="00700B43">
        <w:rPr>
          <w:rFonts w:asciiTheme="minorBidi" w:hAnsiTheme="minorBidi"/>
          <w:sz w:val="18"/>
          <w:szCs w:val="18"/>
        </w:rPr>
        <w:t>)</w:t>
      </w:r>
    </w:p>
    <w:p w14:paraId="318EFA0B" w14:textId="77777777" w:rsidR="00A5763E" w:rsidRPr="00A5763E" w:rsidRDefault="00A5763E" w:rsidP="00A5763E">
      <w:pPr>
        <w:suppressAutoHyphens/>
        <w:rPr>
          <w:rFonts w:asciiTheme="minorBidi" w:hAnsiTheme="minorBidi"/>
          <w:sz w:val="18"/>
          <w:szCs w:val="18"/>
        </w:rPr>
      </w:pPr>
      <w:r w:rsidRPr="00700B43">
        <w:rPr>
          <w:rFonts w:asciiTheme="minorBidi" w:hAnsiTheme="minorBidi"/>
          <w:b/>
          <w:bCs/>
          <w:sz w:val="18"/>
          <w:szCs w:val="18"/>
        </w:rPr>
        <w:t>Capitolo 5</w:t>
      </w:r>
      <w:r w:rsidRPr="00A5763E">
        <w:rPr>
          <w:rFonts w:asciiTheme="minorBidi" w:hAnsiTheme="minorBidi"/>
          <w:sz w:val="18"/>
          <w:szCs w:val="18"/>
        </w:rPr>
        <w:t xml:space="preserve"> – Resilienza operativa e strategica in Fedrigoni Group</w:t>
      </w:r>
    </w:p>
    <w:p w14:paraId="551B4685" w14:textId="1D60C877" w:rsidR="00A5763E" w:rsidRPr="00A5763E" w:rsidRDefault="00700B43" w:rsidP="00A5763E">
      <w:pPr>
        <w:suppressAutoHyphens/>
        <w:rPr>
          <w:rFonts w:asciiTheme="minorBidi" w:hAnsiTheme="minorBidi"/>
          <w:sz w:val="18"/>
          <w:szCs w:val="18"/>
        </w:rPr>
      </w:pPr>
      <w:r>
        <w:rPr>
          <w:rFonts w:asciiTheme="minorBidi" w:hAnsiTheme="minorBidi"/>
          <w:sz w:val="18"/>
          <w:szCs w:val="18"/>
        </w:rPr>
        <w:t>(</w:t>
      </w:r>
      <w:r w:rsidR="00A5763E" w:rsidRPr="00A5763E">
        <w:rPr>
          <w:rFonts w:asciiTheme="minorBidi" w:hAnsiTheme="minorBidi"/>
          <w:sz w:val="18"/>
          <w:szCs w:val="18"/>
        </w:rPr>
        <w:t>Alberto Grando, Pietro De Giovanni</w:t>
      </w:r>
      <w:r>
        <w:rPr>
          <w:rFonts w:asciiTheme="minorBidi" w:hAnsiTheme="minorBidi"/>
          <w:sz w:val="18"/>
          <w:szCs w:val="18"/>
        </w:rPr>
        <w:t>)</w:t>
      </w:r>
    </w:p>
    <w:p w14:paraId="04D45669" w14:textId="045D9B56" w:rsidR="00A5763E" w:rsidRPr="00A5763E" w:rsidRDefault="00A5763E" w:rsidP="00A5763E">
      <w:pPr>
        <w:suppressAutoHyphens/>
        <w:rPr>
          <w:rFonts w:asciiTheme="minorBidi" w:hAnsiTheme="minorBidi"/>
          <w:sz w:val="18"/>
          <w:szCs w:val="18"/>
        </w:rPr>
      </w:pPr>
      <w:r w:rsidRPr="00700B43">
        <w:rPr>
          <w:rFonts w:asciiTheme="minorBidi" w:hAnsiTheme="minorBidi"/>
          <w:b/>
          <w:bCs/>
          <w:sz w:val="18"/>
          <w:szCs w:val="18"/>
        </w:rPr>
        <w:t>Capitolo 6</w:t>
      </w:r>
      <w:r w:rsidRPr="00A5763E">
        <w:rPr>
          <w:rFonts w:asciiTheme="minorBidi" w:hAnsiTheme="minorBidi"/>
          <w:sz w:val="18"/>
          <w:szCs w:val="18"/>
        </w:rPr>
        <w:t xml:space="preserve"> – Il caso Brembo</w:t>
      </w:r>
      <w:r w:rsidR="00700B43">
        <w:rPr>
          <w:rFonts w:asciiTheme="minorBidi" w:hAnsiTheme="minorBidi"/>
          <w:sz w:val="18"/>
          <w:szCs w:val="18"/>
        </w:rPr>
        <w:t xml:space="preserve"> (</w:t>
      </w:r>
      <w:r w:rsidRPr="00A5763E">
        <w:rPr>
          <w:rFonts w:asciiTheme="minorBidi" w:hAnsiTheme="minorBidi"/>
          <w:sz w:val="18"/>
          <w:szCs w:val="18"/>
        </w:rPr>
        <w:t>Alberto Grando</w:t>
      </w:r>
      <w:r w:rsidR="00700B43">
        <w:rPr>
          <w:rFonts w:asciiTheme="minorBidi" w:hAnsiTheme="minorBidi"/>
          <w:sz w:val="18"/>
          <w:szCs w:val="18"/>
        </w:rPr>
        <w:t>)</w:t>
      </w:r>
    </w:p>
    <w:p w14:paraId="66702FB0" w14:textId="77621009" w:rsidR="00A5763E" w:rsidRPr="00A5763E" w:rsidRDefault="00A5763E" w:rsidP="00A5763E">
      <w:pPr>
        <w:suppressAutoHyphens/>
        <w:rPr>
          <w:rFonts w:asciiTheme="minorBidi" w:hAnsiTheme="minorBidi"/>
          <w:sz w:val="18"/>
          <w:szCs w:val="18"/>
        </w:rPr>
      </w:pPr>
      <w:r w:rsidRPr="00700B43">
        <w:rPr>
          <w:rFonts w:asciiTheme="minorBidi" w:hAnsiTheme="minorBidi"/>
          <w:b/>
          <w:bCs/>
          <w:sz w:val="18"/>
          <w:szCs w:val="18"/>
        </w:rPr>
        <w:t>Capitolo 7</w:t>
      </w:r>
      <w:r w:rsidRPr="00A5763E">
        <w:rPr>
          <w:rFonts w:asciiTheme="minorBidi" w:hAnsiTheme="minorBidi"/>
          <w:sz w:val="18"/>
          <w:szCs w:val="18"/>
        </w:rPr>
        <w:t xml:space="preserve"> – Resilienza Strategica in Prysmian</w:t>
      </w:r>
      <w:r w:rsidR="00700B43">
        <w:rPr>
          <w:rFonts w:asciiTheme="minorBidi" w:hAnsiTheme="minorBidi"/>
          <w:sz w:val="18"/>
          <w:szCs w:val="18"/>
        </w:rPr>
        <w:t xml:space="preserve"> (</w:t>
      </w:r>
      <w:r w:rsidRPr="00A5763E">
        <w:rPr>
          <w:rFonts w:asciiTheme="minorBidi" w:hAnsiTheme="minorBidi"/>
          <w:sz w:val="18"/>
          <w:szCs w:val="18"/>
        </w:rPr>
        <w:t>Nicola Scirocco, Behzad Maleki Vishkaei, Pietro De Giovanni</w:t>
      </w:r>
      <w:r w:rsidR="00700B43">
        <w:rPr>
          <w:rFonts w:asciiTheme="minorBidi" w:hAnsiTheme="minorBidi"/>
          <w:sz w:val="18"/>
          <w:szCs w:val="18"/>
        </w:rPr>
        <w:t>)</w:t>
      </w:r>
    </w:p>
    <w:p w14:paraId="20EC8ED3" w14:textId="3FFCC1B6" w:rsidR="00A5763E" w:rsidRPr="00A5763E" w:rsidRDefault="00A5763E" w:rsidP="00A5763E">
      <w:pPr>
        <w:suppressAutoHyphens/>
        <w:rPr>
          <w:rFonts w:asciiTheme="minorBidi" w:hAnsiTheme="minorBidi"/>
          <w:sz w:val="18"/>
          <w:szCs w:val="18"/>
        </w:rPr>
      </w:pPr>
      <w:r w:rsidRPr="00700B43">
        <w:rPr>
          <w:rFonts w:asciiTheme="minorBidi" w:hAnsiTheme="minorBidi"/>
          <w:b/>
          <w:bCs/>
          <w:sz w:val="18"/>
          <w:szCs w:val="18"/>
        </w:rPr>
        <w:t>Capitolo 8</w:t>
      </w:r>
      <w:r w:rsidRPr="00A5763E">
        <w:rPr>
          <w:rFonts w:asciiTheme="minorBidi" w:hAnsiTheme="minorBidi"/>
          <w:sz w:val="18"/>
          <w:szCs w:val="18"/>
        </w:rPr>
        <w:t xml:space="preserve"> – Disruption e Resilienza nel modello di business di </w:t>
      </w:r>
      <w:proofErr w:type="spellStart"/>
      <w:r w:rsidRPr="00A5763E">
        <w:rPr>
          <w:rFonts w:asciiTheme="minorBidi" w:hAnsiTheme="minorBidi"/>
          <w:sz w:val="18"/>
          <w:szCs w:val="18"/>
        </w:rPr>
        <w:t>Hilti</w:t>
      </w:r>
      <w:proofErr w:type="spellEnd"/>
      <w:r w:rsidRPr="00A5763E">
        <w:rPr>
          <w:rFonts w:asciiTheme="minorBidi" w:hAnsiTheme="minorBidi"/>
          <w:sz w:val="18"/>
          <w:szCs w:val="18"/>
        </w:rPr>
        <w:t xml:space="preserve"> Group</w:t>
      </w:r>
      <w:r w:rsidR="00700B43">
        <w:rPr>
          <w:rFonts w:asciiTheme="minorBidi" w:hAnsiTheme="minorBidi"/>
          <w:sz w:val="18"/>
          <w:szCs w:val="18"/>
        </w:rPr>
        <w:t xml:space="preserve"> (</w:t>
      </w:r>
      <w:r w:rsidRPr="00A5763E">
        <w:rPr>
          <w:rFonts w:asciiTheme="minorBidi" w:hAnsiTheme="minorBidi"/>
          <w:sz w:val="18"/>
          <w:szCs w:val="18"/>
        </w:rPr>
        <w:t>Fabrizio Ciaravolo, Pietro De Giovanni</w:t>
      </w:r>
      <w:r w:rsidR="00700B43">
        <w:rPr>
          <w:rFonts w:asciiTheme="minorBidi" w:hAnsiTheme="minorBidi"/>
          <w:sz w:val="18"/>
          <w:szCs w:val="18"/>
        </w:rPr>
        <w:t>)</w:t>
      </w:r>
    </w:p>
    <w:p w14:paraId="7D0D04CF" w14:textId="0EECCD8F" w:rsidR="00A5763E" w:rsidRDefault="00A5763E" w:rsidP="00A5763E">
      <w:pPr>
        <w:suppressAutoHyphens/>
        <w:rPr>
          <w:rFonts w:asciiTheme="minorBidi" w:hAnsiTheme="minorBidi"/>
          <w:sz w:val="18"/>
          <w:szCs w:val="18"/>
        </w:rPr>
      </w:pPr>
      <w:r w:rsidRPr="00700B43">
        <w:rPr>
          <w:rFonts w:asciiTheme="minorBidi" w:hAnsiTheme="minorBidi"/>
          <w:b/>
          <w:bCs/>
          <w:sz w:val="18"/>
          <w:szCs w:val="18"/>
        </w:rPr>
        <w:t>Capitolo 9</w:t>
      </w:r>
      <w:r w:rsidRPr="00A5763E">
        <w:rPr>
          <w:rFonts w:asciiTheme="minorBidi" w:hAnsiTheme="minorBidi"/>
          <w:sz w:val="18"/>
          <w:szCs w:val="18"/>
        </w:rPr>
        <w:t xml:space="preserve"> – Le strategie di resilienza in </w:t>
      </w:r>
      <w:proofErr w:type="spellStart"/>
      <w:r w:rsidRPr="00A5763E">
        <w:rPr>
          <w:rFonts w:asciiTheme="minorBidi" w:hAnsiTheme="minorBidi"/>
          <w:sz w:val="18"/>
          <w:szCs w:val="18"/>
        </w:rPr>
        <w:t>operations</w:t>
      </w:r>
      <w:proofErr w:type="spellEnd"/>
      <w:r w:rsidRPr="00A5763E">
        <w:rPr>
          <w:rFonts w:asciiTheme="minorBidi" w:hAnsiTheme="minorBidi"/>
          <w:sz w:val="18"/>
          <w:szCs w:val="18"/>
        </w:rPr>
        <w:t xml:space="preserve"> management: risultati e prospettive</w:t>
      </w:r>
      <w:r w:rsidR="00700B43">
        <w:rPr>
          <w:rFonts w:asciiTheme="minorBidi" w:hAnsiTheme="minorBidi"/>
          <w:sz w:val="18"/>
          <w:szCs w:val="18"/>
        </w:rPr>
        <w:t xml:space="preserve"> (</w:t>
      </w:r>
      <w:r w:rsidRPr="00A5763E">
        <w:rPr>
          <w:rFonts w:asciiTheme="minorBidi" w:hAnsiTheme="minorBidi"/>
          <w:sz w:val="18"/>
          <w:szCs w:val="18"/>
        </w:rPr>
        <w:t>Pietro De Giovanni, Alberto Grando</w:t>
      </w:r>
      <w:r w:rsidR="00700B43">
        <w:rPr>
          <w:rFonts w:asciiTheme="minorBidi" w:hAnsiTheme="minorBidi"/>
          <w:sz w:val="18"/>
          <w:szCs w:val="18"/>
        </w:rPr>
        <w:t>)</w:t>
      </w:r>
    </w:p>
    <w:p w14:paraId="3FD63C93" w14:textId="77777777" w:rsidR="00A5763E" w:rsidRDefault="00A5763E" w:rsidP="00A5763E">
      <w:pPr>
        <w:suppressAutoHyphens/>
        <w:rPr>
          <w:rFonts w:asciiTheme="minorBidi" w:hAnsiTheme="minorBidi"/>
          <w:sz w:val="18"/>
          <w:szCs w:val="18"/>
        </w:rPr>
      </w:pPr>
    </w:p>
    <w:p w14:paraId="02A11DC3" w14:textId="0590F66A" w:rsidR="00B34D09" w:rsidRPr="00360F3B" w:rsidRDefault="004B0D3F" w:rsidP="00215AE4">
      <w:pPr>
        <w:suppressAutoHyphens/>
        <w:rPr>
          <w:rFonts w:asciiTheme="minorBidi" w:hAnsiTheme="minorBidi"/>
          <w:sz w:val="18"/>
          <w:szCs w:val="18"/>
        </w:rPr>
      </w:pPr>
      <w:r w:rsidRPr="004B0D3F">
        <w:rPr>
          <w:rFonts w:asciiTheme="minorBidi" w:hAnsiTheme="minorBidi"/>
          <w:sz w:val="18"/>
          <w:szCs w:val="18"/>
        </w:rPr>
        <w:t xml:space="preserve">Il risultato è un’opera che unisce rigore e profondità </w:t>
      </w:r>
      <w:r w:rsidR="006B75FE">
        <w:rPr>
          <w:rFonts w:asciiTheme="minorBidi" w:hAnsiTheme="minorBidi"/>
          <w:sz w:val="18"/>
          <w:szCs w:val="18"/>
        </w:rPr>
        <w:t>analitica</w:t>
      </w:r>
      <w:r w:rsidRPr="004B0D3F">
        <w:rPr>
          <w:rFonts w:asciiTheme="minorBidi" w:hAnsiTheme="minorBidi"/>
          <w:sz w:val="18"/>
          <w:szCs w:val="18"/>
        </w:rPr>
        <w:t>, offrendo al lettore uno strumento utile per comprendere e affrontare le sfide di un ecosistema industriale in continua trasformazione</w:t>
      </w:r>
      <w:r w:rsidR="006B75FE">
        <w:rPr>
          <w:rFonts w:asciiTheme="minorBidi" w:hAnsiTheme="minorBidi"/>
          <w:sz w:val="18"/>
          <w:szCs w:val="18"/>
        </w:rPr>
        <w:t xml:space="preserve"> come quello delle </w:t>
      </w:r>
      <w:proofErr w:type="spellStart"/>
      <w:r w:rsidR="006B75FE">
        <w:rPr>
          <w:rFonts w:asciiTheme="minorBidi" w:hAnsiTheme="minorBidi"/>
          <w:sz w:val="18"/>
          <w:szCs w:val="18"/>
        </w:rPr>
        <w:t>operations</w:t>
      </w:r>
      <w:proofErr w:type="spellEnd"/>
      <w:r w:rsidRPr="004B0D3F">
        <w:rPr>
          <w:rFonts w:asciiTheme="minorBidi" w:hAnsiTheme="minorBidi"/>
          <w:sz w:val="18"/>
          <w:szCs w:val="18"/>
        </w:rPr>
        <w:t>.</w:t>
      </w:r>
    </w:p>
    <w:p w14:paraId="62D21509" w14:textId="77777777" w:rsidR="007863E6" w:rsidRDefault="007863E6" w:rsidP="00A908A9">
      <w:pPr>
        <w:suppressAutoHyphens/>
        <w:rPr>
          <w:rFonts w:ascii="Arial" w:hAnsi="Arial" w:cs="Arial"/>
          <w:b/>
          <w:color w:val="39A325"/>
          <w:sz w:val="28"/>
          <w:szCs w:val="24"/>
        </w:rPr>
        <w:sectPr w:rsidR="007863E6" w:rsidSect="00B9734A">
          <w:pgSz w:w="8395" w:h="11909" w:code="11"/>
          <w:pgMar w:top="1699" w:right="1411" w:bottom="1699" w:left="1699" w:header="706" w:footer="706" w:gutter="0"/>
          <w:cols w:space="708"/>
          <w:docGrid w:linePitch="360"/>
        </w:sectPr>
      </w:pPr>
    </w:p>
    <w:p w14:paraId="214F495C" w14:textId="1B01F751" w:rsidR="00226142" w:rsidRPr="00226142" w:rsidRDefault="00E91A0B" w:rsidP="00226142">
      <w:pPr>
        <w:suppressAutoHyphens/>
        <w:rPr>
          <w:rFonts w:ascii="Arial" w:hAnsi="Arial" w:cs="Arial"/>
          <w:b/>
          <w:color w:val="39A325"/>
          <w:sz w:val="22"/>
        </w:rPr>
      </w:pPr>
      <w:r>
        <w:rPr>
          <w:rFonts w:ascii="Arial" w:hAnsi="Arial" w:cs="Arial"/>
          <w:b/>
          <w:color w:val="39A325"/>
          <w:sz w:val="22"/>
        </w:rPr>
        <w:lastRenderedPageBreak/>
        <w:t>Volume</w:t>
      </w:r>
      <w:r w:rsidR="00226142">
        <w:rPr>
          <w:rFonts w:ascii="Arial" w:hAnsi="Arial" w:cs="Arial"/>
          <w:b/>
          <w:color w:val="39A325"/>
          <w:sz w:val="22"/>
        </w:rPr>
        <w:t xml:space="preserve"> del </w:t>
      </w:r>
      <w:r w:rsidR="008D41DA">
        <w:rPr>
          <w:rFonts w:ascii="Arial" w:hAnsi="Arial" w:cs="Arial"/>
          <w:b/>
          <w:color w:val="39A325"/>
          <w:sz w:val="22"/>
        </w:rPr>
        <w:t>Gruppo tematico</w:t>
      </w:r>
      <w:r w:rsidR="00226142">
        <w:rPr>
          <w:rFonts w:ascii="Arial" w:hAnsi="Arial" w:cs="Arial"/>
          <w:b/>
          <w:color w:val="39A325"/>
          <w:sz w:val="22"/>
        </w:rPr>
        <w:t xml:space="preserve"> </w:t>
      </w:r>
      <w:r w:rsidR="00226142" w:rsidRPr="00226142">
        <w:rPr>
          <w:rFonts w:ascii="Arial" w:hAnsi="Arial" w:cs="Arial"/>
          <w:b/>
          <w:color w:val="39A325"/>
          <w:sz w:val="22"/>
        </w:rPr>
        <w:t xml:space="preserve">“Supply Chain Management, </w:t>
      </w:r>
      <w:proofErr w:type="spellStart"/>
      <w:r w:rsidR="00226142" w:rsidRPr="00226142">
        <w:rPr>
          <w:rFonts w:ascii="Arial" w:hAnsi="Arial" w:cs="Arial"/>
          <w:b/>
          <w:color w:val="39A325"/>
          <w:sz w:val="22"/>
        </w:rPr>
        <w:t>Logistics</w:t>
      </w:r>
      <w:proofErr w:type="spellEnd"/>
      <w:r w:rsidR="00226142" w:rsidRPr="00226142">
        <w:rPr>
          <w:rFonts w:ascii="Arial" w:hAnsi="Arial" w:cs="Arial"/>
          <w:b/>
          <w:color w:val="39A325"/>
          <w:sz w:val="22"/>
        </w:rPr>
        <w:t xml:space="preserve"> &amp; Operations” – SCMLO della Società Italiana di Management (SIMA)</w:t>
      </w:r>
    </w:p>
    <w:p w14:paraId="37E1B178" w14:textId="4243C860" w:rsidR="00C93441" w:rsidRDefault="00C93441" w:rsidP="00C93441">
      <w:pPr>
        <w:suppressAutoHyphens/>
        <w:rPr>
          <w:rFonts w:asciiTheme="minorBidi" w:hAnsiTheme="minorBidi"/>
          <w:sz w:val="18"/>
          <w:szCs w:val="18"/>
        </w:rPr>
      </w:pPr>
    </w:p>
    <w:p w14:paraId="4EAF1916" w14:textId="024CA19C" w:rsidR="00CE0B25" w:rsidRDefault="00DB2F80" w:rsidP="006D7C6D">
      <w:pPr>
        <w:suppressAutoHyphens/>
        <w:rPr>
          <w:rFonts w:asciiTheme="minorBidi" w:hAnsiTheme="minorBidi"/>
          <w:sz w:val="18"/>
          <w:szCs w:val="18"/>
        </w:rPr>
      </w:pPr>
      <w:r w:rsidRPr="00DB2F80">
        <w:rPr>
          <w:rFonts w:asciiTheme="minorBidi" w:hAnsiTheme="minorBidi"/>
          <w:sz w:val="18"/>
          <w:szCs w:val="18"/>
        </w:rPr>
        <w:t>Quest</w:t>
      </w:r>
      <w:r w:rsidR="00E91A0B">
        <w:rPr>
          <w:rFonts w:asciiTheme="minorBidi" w:hAnsiTheme="minorBidi"/>
          <w:sz w:val="18"/>
          <w:szCs w:val="18"/>
        </w:rPr>
        <w:t>o</w:t>
      </w:r>
      <w:r w:rsidRPr="00DB2F80">
        <w:rPr>
          <w:rFonts w:asciiTheme="minorBidi" w:hAnsiTheme="minorBidi"/>
          <w:sz w:val="18"/>
          <w:szCs w:val="18"/>
        </w:rPr>
        <w:t xml:space="preserve"> </w:t>
      </w:r>
      <w:r w:rsidR="00E91A0B">
        <w:rPr>
          <w:rFonts w:asciiTheme="minorBidi" w:hAnsiTheme="minorBidi"/>
          <w:sz w:val="18"/>
          <w:szCs w:val="18"/>
        </w:rPr>
        <w:t xml:space="preserve">volume </w:t>
      </w:r>
      <w:r w:rsidRPr="00DB2F80">
        <w:rPr>
          <w:rFonts w:asciiTheme="minorBidi" w:hAnsiTheme="minorBidi"/>
          <w:sz w:val="18"/>
          <w:szCs w:val="18"/>
        </w:rPr>
        <w:t xml:space="preserve">editoriale raccoglie i contributi del </w:t>
      </w:r>
      <w:r w:rsidRPr="00DB2F80">
        <w:rPr>
          <w:rFonts w:asciiTheme="minorBidi" w:hAnsiTheme="minorBidi"/>
          <w:b/>
          <w:bCs/>
          <w:sz w:val="18"/>
          <w:szCs w:val="18"/>
        </w:rPr>
        <w:t xml:space="preserve">Gruppo Tematico “Supply Chain Management, </w:t>
      </w:r>
      <w:proofErr w:type="spellStart"/>
      <w:r w:rsidRPr="00DB2F80">
        <w:rPr>
          <w:rFonts w:asciiTheme="minorBidi" w:hAnsiTheme="minorBidi"/>
          <w:b/>
          <w:bCs/>
          <w:sz w:val="18"/>
          <w:szCs w:val="18"/>
        </w:rPr>
        <w:t>Logistics</w:t>
      </w:r>
      <w:proofErr w:type="spellEnd"/>
      <w:r w:rsidRPr="00DB2F80">
        <w:rPr>
          <w:rFonts w:asciiTheme="minorBidi" w:hAnsiTheme="minorBidi"/>
          <w:b/>
          <w:bCs/>
          <w:sz w:val="18"/>
          <w:szCs w:val="18"/>
        </w:rPr>
        <w:t xml:space="preserve"> &amp; Operations” – SCMLO</w:t>
      </w:r>
      <w:r w:rsidRPr="00DB2F80">
        <w:rPr>
          <w:rFonts w:asciiTheme="minorBidi" w:hAnsiTheme="minorBidi"/>
          <w:sz w:val="18"/>
          <w:szCs w:val="18"/>
        </w:rPr>
        <w:t xml:space="preserve"> della Società Italiana di Management (</w:t>
      </w:r>
      <w:r w:rsidRPr="00DB2F80">
        <w:rPr>
          <w:rFonts w:asciiTheme="minorBidi" w:hAnsiTheme="minorBidi"/>
          <w:b/>
          <w:bCs/>
          <w:sz w:val="18"/>
          <w:szCs w:val="18"/>
        </w:rPr>
        <w:t>SIMA</w:t>
      </w:r>
      <w:r w:rsidRPr="00DB2F80">
        <w:rPr>
          <w:rFonts w:asciiTheme="minorBidi" w:hAnsiTheme="minorBidi"/>
          <w:sz w:val="18"/>
          <w:szCs w:val="18"/>
        </w:rPr>
        <w:t>)</w:t>
      </w:r>
      <w:r w:rsidR="00FE51FE">
        <w:rPr>
          <w:rFonts w:asciiTheme="minorBidi" w:hAnsiTheme="minorBidi"/>
          <w:sz w:val="18"/>
          <w:szCs w:val="18"/>
        </w:rPr>
        <w:t xml:space="preserve">, coordinato </w:t>
      </w:r>
      <w:r w:rsidR="004D1C93">
        <w:rPr>
          <w:rFonts w:asciiTheme="minorBidi" w:hAnsiTheme="minorBidi"/>
          <w:sz w:val="18"/>
          <w:szCs w:val="18"/>
        </w:rPr>
        <w:t xml:space="preserve">dalla Professoressa Alessandra Cozzolino </w:t>
      </w:r>
      <w:r w:rsidR="00E9025D">
        <w:rPr>
          <w:rFonts w:asciiTheme="minorBidi" w:hAnsiTheme="minorBidi"/>
          <w:sz w:val="18"/>
          <w:szCs w:val="18"/>
        </w:rPr>
        <w:t xml:space="preserve">della </w:t>
      </w:r>
      <w:r w:rsidR="00181FAF" w:rsidRPr="00181FAF">
        <w:rPr>
          <w:rFonts w:asciiTheme="minorBidi" w:hAnsiTheme="minorBidi"/>
          <w:sz w:val="18"/>
          <w:szCs w:val="18"/>
        </w:rPr>
        <w:t>Sapienza Università di Roma</w:t>
      </w:r>
      <w:r w:rsidR="00181FAF">
        <w:rPr>
          <w:rFonts w:asciiTheme="minorBidi" w:hAnsiTheme="minorBidi"/>
          <w:sz w:val="18"/>
          <w:szCs w:val="18"/>
        </w:rPr>
        <w:t xml:space="preserve"> </w:t>
      </w:r>
      <w:r w:rsidR="004D1C93">
        <w:rPr>
          <w:rFonts w:asciiTheme="minorBidi" w:hAnsiTheme="minorBidi"/>
          <w:sz w:val="18"/>
          <w:szCs w:val="18"/>
        </w:rPr>
        <w:t>e dal Professor Ivan Russo</w:t>
      </w:r>
      <w:r w:rsidR="00181FAF">
        <w:rPr>
          <w:rFonts w:asciiTheme="minorBidi" w:hAnsiTheme="minorBidi"/>
          <w:sz w:val="18"/>
          <w:szCs w:val="18"/>
        </w:rPr>
        <w:t xml:space="preserve"> </w:t>
      </w:r>
      <w:r w:rsidR="00E9025D">
        <w:rPr>
          <w:rFonts w:asciiTheme="minorBidi" w:hAnsiTheme="minorBidi"/>
          <w:sz w:val="18"/>
          <w:szCs w:val="18"/>
        </w:rPr>
        <w:t>dell’</w:t>
      </w:r>
      <w:r w:rsidR="00FA6DAB">
        <w:rPr>
          <w:rFonts w:asciiTheme="minorBidi" w:hAnsiTheme="minorBidi"/>
          <w:sz w:val="18"/>
          <w:szCs w:val="18"/>
        </w:rPr>
        <w:t>U</w:t>
      </w:r>
      <w:r w:rsidR="00E9025D">
        <w:rPr>
          <w:rFonts w:asciiTheme="minorBidi" w:hAnsiTheme="minorBidi"/>
          <w:sz w:val="18"/>
          <w:szCs w:val="18"/>
        </w:rPr>
        <w:t xml:space="preserve">niversità </w:t>
      </w:r>
      <w:r w:rsidR="00FA6DAB">
        <w:rPr>
          <w:rFonts w:asciiTheme="minorBidi" w:hAnsiTheme="minorBidi"/>
          <w:sz w:val="18"/>
          <w:szCs w:val="18"/>
        </w:rPr>
        <w:t xml:space="preserve">degli Studi </w:t>
      </w:r>
      <w:r w:rsidR="00E9025D">
        <w:rPr>
          <w:rFonts w:asciiTheme="minorBidi" w:hAnsiTheme="minorBidi"/>
          <w:sz w:val="18"/>
          <w:szCs w:val="18"/>
        </w:rPr>
        <w:t>di Verona</w:t>
      </w:r>
      <w:r w:rsidRPr="00DB2F80">
        <w:rPr>
          <w:rFonts w:asciiTheme="minorBidi" w:hAnsiTheme="minorBidi"/>
          <w:sz w:val="18"/>
          <w:szCs w:val="18"/>
        </w:rPr>
        <w:t>.</w:t>
      </w:r>
      <w:r w:rsidR="00FF0CBE">
        <w:rPr>
          <w:rFonts w:asciiTheme="minorBidi" w:hAnsiTheme="minorBidi"/>
          <w:sz w:val="18"/>
          <w:szCs w:val="18"/>
        </w:rPr>
        <w:t xml:space="preserve"> </w:t>
      </w:r>
      <w:r w:rsidR="006D7C6D" w:rsidRPr="006D7C6D">
        <w:rPr>
          <w:rFonts w:asciiTheme="minorBidi" w:hAnsiTheme="minorBidi"/>
          <w:sz w:val="18"/>
          <w:szCs w:val="18"/>
        </w:rPr>
        <w:t>Il volume</w:t>
      </w:r>
      <w:r w:rsidR="00FF0CBE" w:rsidRPr="00152948">
        <w:rPr>
          <w:rFonts w:asciiTheme="minorBidi" w:hAnsiTheme="minorBidi"/>
          <w:sz w:val="18"/>
          <w:szCs w:val="18"/>
        </w:rPr>
        <w:t>, in uscita nel 2026,</w:t>
      </w:r>
      <w:r w:rsidR="006D7C6D" w:rsidRPr="006D7C6D">
        <w:rPr>
          <w:rFonts w:asciiTheme="minorBidi" w:hAnsiTheme="minorBidi"/>
          <w:sz w:val="18"/>
          <w:szCs w:val="18"/>
        </w:rPr>
        <w:t xml:space="preserve"> è frutto della collaborazione di 30 tra ricercatori e professori di Management provenienti da 10 diversi atenei italiani.</w:t>
      </w:r>
    </w:p>
    <w:p w14:paraId="0BAE2E58" w14:textId="5F747A97" w:rsidR="006D7C6D" w:rsidRPr="006D7C6D" w:rsidRDefault="006D7C6D" w:rsidP="006D7C6D">
      <w:pPr>
        <w:suppressAutoHyphens/>
        <w:rPr>
          <w:rFonts w:asciiTheme="minorBidi" w:hAnsiTheme="minorBidi"/>
          <w:sz w:val="18"/>
          <w:szCs w:val="18"/>
        </w:rPr>
      </w:pPr>
      <w:r w:rsidRPr="006D7C6D">
        <w:rPr>
          <w:rFonts w:asciiTheme="minorBidi" w:hAnsiTheme="minorBidi"/>
          <w:sz w:val="18"/>
          <w:szCs w:val="18"/>
        </w:rPr>
        <w:t>Il focus è sui casi reali d’impresa: i contributori condividono analisi e risultati derivanti dalle loro attività di ricerca scientifica condotte in stretta collaborazione con aziende leader nel settore.</w:t>
      </w:r>
    </w:p>
    <w:p w14:paraId="79462FF8" w14:textId="5C0E9212" w:rsidR="00226142" w:rsidRPr="00226142" w:rsidRDefault="00F466A8" w:rsidP="00C93441">
      <w:pPr>
        <w:suppressAutoHyphens/>
        <w:rPr>
          <w:rFonts w:asciiTheme="minorBidi" w:hAnsiTheme="minorBidi"/>
          <w:sz w:val="18"/>
          <w:szCs w:val="18"/>
        </w:rPr>
      </w:pPr>
      <w:r>
        <w:rPr>
          <w:rFonts w:asciiTheme="minorBidi" w:hAnsiTheme="minorBidi"/>
          <w:noProof/>
          <w:sz w:val="18"/>
          <w:szCs w:val="18"/>
        </w:rPr>
        <w:drawing>
          <wp:anchor distT="0" distB="0" distL="114300" distR="114300" simplePos="0" relativeHeight="251683328" behindDoc="0" locked="0" layoutInCell="1" allowOverlap="1" wp14:anchorId="61DD0A6F" wp14:editId="17F48F3D">
            <wp:simplePos x="0" y="0"/>
            <wp:positionH relativeFrom="margin">
              <wp:posOffset>378044</wp:posOffset>
            </wp:positionH>
            <wp:positionV relativeFrom="paragraph">
              <wp:posOffset>1951471</wp:posOffset>
            </wp:positionV>
            <wp:extent cx="2638096" cy="1385615"/>
            <wp:effectExtent l="0" t="0" r="0" b="5080"/>
            <wp:wrapThrough wrapText="bothSides">
              <wp:wrapPolygon edited="0">
                <wp:start x="0" y="0"/>
                <wp:lineTo x="0" y="21382"/>
                <wp:lineTo x="21371" y="21382"/>
                <wp:lineTo x="21371" y="0"/>
                <wp:lineTo x="0" y="0"/>
              </wp:wrapPolygon>
            </wp:wrapThrough>
            <wp:docPr id="1348466972" name="Picture 5" descr="A group of people standing in front of a large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466972" name="Picture 5" descr="A group of people standing in front of a large screen&#10;&#10;AI-generated content may be incorrec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638096" cy="1385615"/>
                    </a:xfrm>
                    <a:prstGeom prst="rect">
                      <a:avLst/>
                    </a:prstGeom>
                  </pic:spPr>
                </pic:pic>
              </a:graphicData>
            </a:graphic>
            <wp14:sizeRelH relativeFrom="page">
              <wp14:pctWidth>0</wp14:pctWidth>
            </wp14:sizeRelH>
            <wp14:sizeRelV relativeFrom="page">
              <wp14:pctHeight>0</wp14:pctHeight>
            </wp14:sizeRelV>
          </wp:anchor>
        </w:drawing>
      </w:r>
      <w:r w:rsidR="006D7C6D" w:rsidRPr="006D7C6D">
        <w:rPr>
          <w:rFonts w:asciiTheme="minorBidi" w:hAnsiTheme="minorBidi"/>
          <w:sz w:val="18"/>
          <w:szCs w:val="18"/>
        </w:rPr>
        <w:t xml:space="preserve">Questo approccio garantisce una prospettiva rigorosa ma al contempo pratica e applicabile, colmando il divario tra la teoria accademica e la gestione operativa quotidiana delle catene di fornitura, della logistica e delle </w:t>
      </w:r>
      <w:proofErr w:type="spellStart"/>
      <w:r w:rsidR="006D7C6D" w:rsidRPr="003552E2">
        <w:rPr>
          <w:rFonts w:asciiTheme="minorBidi" w:hAnsiTheme="minorBidi"/>
          <w:sz w:val="18"/>
          <w:szCs w:val="18"/>
        </w:rPr>
        <w:t>operations</w:t>
      </w:r>
      <w:proofErr w:type="spellEnd"/>
      <w:r w:rsidR="006D7C6D" w:rsidRPr="006D7C6D">
        <w:rPr>
          <w:rFonts w:asciiTheme="minorBidi" w:hAnsiTheme="minorBidi"/>
          <w:sz w:val="18"/>
          <w:szCs w:val="18"/>
        </w:rPr>
        <w:t>.</w:t>
      </w:r>
      <w:r w:rsidR="00300DC5">
        <w:rPr>
          <w:rFonts w:asciiTheme="minorBidi" w:hAnsiTheme="minorBidi"/>
          <w:sz w:val="18"/>
          <w:szCs w:val="18"/>
        </w:rPr>
        <w:t xml:space="preserve"> </w:t>
      </w:r>
      <w:r w:rsidR="00DB2F80" w:rsidRPr="00DB2F80">
        <w:rPr>
          <w:rFonts w:asciiTheme="minorBidi" w:hAnsiTheme="minorBidi"/>
          <w:sz w:val="18"/>
          <w:szCs w:val="18"/>
        </w:rPr>
        <w:t xml:space="preserve">La pubblicazione è </w:t>
      </w:r>
      <w:r w:rsidR="00FF0CBE" w:rsidRPr="00152948">
        <w:rPr>
          <w:rFonts w:asciiTheme="minorBidi" w:hAnsiTheme="minorBidi"/>
          <w:sz w:val="18"/>
          <w:szCs w:val="18"/>
        </w:rPr>
        <w:t xml:space="preserve">stata </w:t>
      </w:r>
      <w:r w:rsidR="00DB2F80" w:rsidRPr="00DB2F80">
        <w:rPr>
          <w:rFonts w:asciiTheme="minorBidi" w:hAnsiTheme="minorBidi"/>
          <w:sz w:val="18"/>
          <w:szCs w:val="18"/>
        </w:rPr>
        <w:t xml:space="preserve">resa possibile grazie al sostegno duraturo e appassionato di </w:t>
      </w:r>
      <w:r w:rsidR="00DB2F80" w:rsidRPr="00DB2F80">
        <w:rPr>
          <w:rFonts w:asciiTheme="minorBidi" w:hAnsiTheme="minorBidi"/>
          <w:b/>
          <w:bCs/>
          <w:sz w:val="18"/>
          <w:szCs w:val="18"/>
        </w:rPr>
        <w:t>Lacchi S.p.A.</w:t>
      </w:r>
      <w:r w:rsidR="00DB2F80" w:rsidRPr="00DB2F80">
        <w:rPr>
          <w:rFonts w:asciiTheme="minorBidi" w:hAnsiTheme="minorBidi"/>
          <w:sz w:val="18"/>
          <w:szCs w:val="18"/>
        </w:rPr>
        <w:t>, operatore di servizi logistici di primo piano</w:t>
      </w:r>
      <w:r w:rsidR="00EE5975">
        <w:rPr>
          <w:rFonts w:asciiTheme="minorBidi" w:hAnsiTheme="minorBidi"/>
          <w:sz w:val="18"/>
          <w:szCs w:val="18"/>
        </w:rPr>
        <w:t xml:space="preserve">, </w:t>
      </w:r>
      <w:r w:rsidR="00EE5975" w:rsidRPr="00EE5975">
        <w:rPr>
          <w:rFonts w:asciiTheme="minorBidi" w:hAnsiTheme="minorBidi"/>
          <w:sz w:val="18"/>
          <w:szCs w:val="18"/>
        </w:rPr>
        <w:t>alla collana editoriale “</w:t>
      </w:r>
      <w:r w:rsidR="00EE5975" w:rsidRPr="003552E2">
        <w:rPr>
          <w:rFonts w:asciiTheme="minorBidi" w:hAnsiTheme="minorBidi"/>
          <w:i/>
          <w:iCs/>
          <w:sz w:val="18"/>
          <w:szCs w:val="18"/>
        </w:rPr>
        <w:t>Temi e casi di logistica e supply chain management</w:t>
      </w:r>
      <w:r w:rsidR="00EE5975" w:rsidRPr="00EE5975">
        <w:rPr>
          <w:rFonts w:asciiTheme="minorBidi" w:hAnsiTheme="minorBidi"/>
          <w:sz w:val="18"/>
          <w:szCs w:val="18"/>
        </w:rPr>
        <w:t>” che raccoglie il volume</w:t>
      </w:r>
      <w:r w:rsidR="00DB2F80" w:rsidRPr="00DB2F80">
        <w:rPr>
          <w:rFonts w:asciiTheme="minorBidi" w:hAnsiTheme="minorBidi"/>
          <w:sz w:val="18"/>
          <w:szCs w:val="18"/>
        </w:rPr>
        <w:t>.</w:t>
      </w:r>
      <w:r w:rsidR="00FF0CBE" w:rsidRPr="00152948">
        <w:rPr>
          <w:rFonts w:asciiTheme="minorBidi" w:hAnsiTheme="minorBidi"/>
          <w:sz w:val="18"/>
          <w:szCs w:val="18"/>
        </w:rPr>
        <w:t xml:space="preserve"> </w:t>
      </w:r>
      <w:r w:rsidR="00DB2F80" w:rsidRPr="00DB2F80">
        <w:rPr>
          <w:rFonts w:asciiTheme="minorBidi" w:hAnsiTheme="minorBidi"/>
          <w:sz w:val="18"/>
          <w:szCs w:val="18"/>
        </w:rPr>
        <w:t xml:space="preserve">Il Presidente di Lacchi S.p.A., </w:t>
      </w:r>
      <w:r w:rsidR="00DB2F80" w:rsidRPr="00DB2F80">
        <w:rPr>
          <w:rFonts w:asciiTheme="minorBidi" w:hAnsiTheme="minorBidi"/>
          <w:b/>
          <w:bCs/>
          <w:sz w:val="18"/>
          <w:szCs w:val="18"/>
        </w:rPr>
        <w:t>Giammario Lacchi</w:t>
      </w:r>
      <w:r w:rsidR="00DB2F80" w:rsidRPr="00DB2F80">
        <w:rPr>
          <w:rFonts w:asciiTheme="minorBidi" w:hAnsiTheme="minorBidi"/>
          <w:sz w:val="18"/>
          <w:szCs w:val="18"/>
        </w:rPr>
        <w:t>, è un convinto e storico sostenitore del dialogo università-impresa, finanziando questa collana editoriale da oltre un decennio. Questo supporto evidenzia l'importanza che il mondo aziendale attribuisce alla ricerca come motore di innovazione e sviluppo strategico nella Supply Chain</w:t>
      </w:r>
      <w:r w:rsidR="00300DC5">
        <w:rPr>
          <w:rFonts w:asciiTheme="minorBidi" w:hAnsiTheme="minorBidi"/>
          <w:sz w:val="18"/>
          <w:szCs w:val="18"/>
        </w:rPr>
        <w:t>.</w:t>
      </w:r>
    </w:p>
    <w:p w14:paraId="5EAED330" w14:textId="77777777" w:rsidR="00226142" w:rsidRDefault="00226142" w:rsidP="00C93441">
      <w:pPr>
        <w:suppressAutoHyphens/>
        <w:rPr>
          <w:rFonts w:ascii="Arial" w:hAnsi="Arial" w:cs="Arial"/>
          <w:b/>
          <w:color w:val="39A325"/>
          <w:sz w:val="28"/>
          <w:szCs w:val="24"/>
        </w:rPr>
        <w:sectPr w:rsidR="00226142" w:rsidSect="00B9734A">
          <w:pgSz w:w="8395" w:h="11909" w:code="11"/>
          <w:pgMar w:top="1699" w:right="1411" w:bottom="1699" w:left="1699" w:header="706" w:footer="706" w:gutter="0"/>
          <w:cols w:space="708"/>
          <w:docGrid w:linePitch="360"/>
        </w:sectPr>
      </w:pPr>
    </w:p>
    <w:p w14:paraId="630DB655" w14:textId="2B625030" w:rsidR="00A908A9" w:rsidRDefault="00353728" w:rsidP="00A908A9">
      <w:pPr>
        <w:suppressAutoHyphens/>
        <w:rPr>
          <w:rFonts w:ascii="Arial" w:hAnsi="Arial" w:cs="Arial"/>
          <w:b/>
          <w:color w:val="39A325"/>
          <w:sz w:val="28"/>
          <w:szCs w:val="24"/>
        </w:rPr>
      </w:pPr>
      <w:r>
        <w:rPr>
          <w:rFonts w:ascii="Arial" w:hAnsi="Arial" w:cs="Arial"/>
          <w:b/>
          <w:color w:val="39A325"/>
          <w:sz w:val="28"/>
          <w:szCs w:val="24"/>
        </w:rPr>
        <w:lastRenderedPageBreak/>
        <w:t>P</w:t>
      </w:r>
      <w:r w:rsidR="00A908A9">
        <w:rPr>
          <w:rFonts w:ascii="Arial" w:hAnsi="Arial" w:cs="Arial"/>
          <w:b/>
          <w:color w:val="39A325"/>
          <w:sz w:val="28"/>
          <w:szCs w:val="24"/>
        </w:rPr>
        <w:t>ubblicazioni</w:t>
      </w:r>
      <w:r w:rsidR="007863E6">
        <w:rPr>
          <w:rFonts w:ascii="Arial" w:hAnsi="Arial" w:cs="Arial"/>
          <w:b/>
          <w:color w:val="39A325"/>
          <w:sz w:val="28"/>
          <w:szCs w:val="24"/>
        </w:rPr>
        <w:t xml:space="preserve"> </w:t>
      </w:r>
      <w:r>
        <w:rPr>
          <w:rFonts w:ascii="Arial" w:hAnsi="Arial" w:cs="Arial"/>
          <w:b/>
          <w:color w:val="39A325"/>
          <w:sz w:val="28"/>
          <w:szCs w:val="24"/>
        </w:rPr>
        <w:t>internazionali del 2025</w:t>
      </w:r>
    </w:p>
    <w:p w14:paraId="2018D96F" w14:textId="77777777" w:rsidR="00A908A9" w:rsidRDefault="00A908A9" w:rsidP="00A908A9">
      <w:pPr>
        <w:suppressAutoHyphens/>
        <w:rPr>
          <w:rFonts w:asciiTheme="minorBidi" w:hAnsiTheme="minorBidi"/>
          <w:sz w:val="18"/>
          <w:szCs w:val="18"/>
        </w:rPr>
      </w:pPr>
    </w:p>
    <w:p w14:paraId="32CB987E" w14:textId="5A772587" w:rsidR="009E70F7" w:rsidRDefault="009E70F7" w:rsidP="00066B73">
      <w:pPr>
        <w:suppressAutoHyphens/>
        <w:spacing w:after="120"/>
        <w:rPr>
          <w:rFonts w:asciiTheme="minorBidi" w:hAnsiTheme="minorBidi"/>
          <w:sz w:val="18"/>
          <w:szCs w:val="18"/>
          <w:lang w:val="en-US"/>
        </w:rPr>
      </w:pPr>
      <w:r w:rsidRPr="00DA3502">
        <w:rPr>
          <w:rFonts w:asciiTheme="minorBidi" w:hAnsiTheme="minorBidi"/>
          <w:sz w:val="18"/>
          <w:szCs w:val="18"/>
        </w:rPr>
        <w:t xml:space="preserve">De Giovanni, P. (2025). </w:t>
      </w:r>
      <w:r w:rsidRPr="00AB6D4B">
        <w:rPr>
          <w:rFonts w:asciiTheme="minorBidi" w:hAnsiTheme="minorBidi"/>
          <w:sz w:val="18"/>
          <w:szCs w:val="18"/>
          <w:lang w:val="en-US"/>
        </w:rPr>
        <w:t xml:space="preserve">Why Nobody Measures the Scope 4 (Avoided) Emissions? </w:t>
      </w:r>
      <w:r w:rsidRPr="00DA3502">
        <w:rPr>
          <w:rFonts w:asciiTheme="minorBidi" w:hAnsiTheme="minorBidi"/>
          <w:sz w:val="18"/>
          <w:szCs w:val="18"/>
          <w:lang w:val="en-US"/>
        </w:rPr>
        <w:t>Let’s Get It Started!. </w:t>
      </w:r>
      <w:r w:rsidRPr="00DA3502">
        <w:rPr>
          <w:rFonts w:asciiTheme="minorBidi" w:hAnsiTheme="minorBidi"/>
          <w:i/>
          <w:iCs/>
          <w:sz w:val="18"/>
          <w:szCs w:val="18"/>
          <w:lang w:val="en-US"/>
        </w:rPr>
        <w:t>Sustainability</w:t>
      </w:r>
      <w:r w:rsidRPr="00DA3502">
        <w:rPr>
          <w:rFonts w:asciiTheme="minorBidi" w:hAnsiTheme="minorBidi"/>
          <w:sz w:val="18"/>
          <w:szCs w:val="18"/>
          <w:lang w:val="en-US"/>
        </w:rPr>
        <w:t>, </w:t>
      </w:r>
      <w:r w:rsidRPr="00DA3502">
        <w:rPr>
          <w:rFonts w:asciiTheme="minorBidi" w:hAnsiTheme="minorBidi"/>
          <w:i/>
          <w:iCs/>
          <w:sz w:val="18"/>
          <w:szCs w:val="18"/>
          <w:lang w:val="en-US"/>
        </w:rPr>
        <w:t>17</w:t>
      </w:r>
      <w:r w:rsidRPr="00DA3502">
        <w:rPr>
          <w:rFonts w:asciiTheme="minorBidi" w:hAnsiTheme="minorBidi"/>
          <w:sz w:val="18"/>
          <w:szCs w:val="18"/>
          <w:lang w:val="en-US"/>
        </w:rPr>
        <w:t>(18), 8317.</w:t>
      </w:r>
    </w:p>
    <w:p w14:paraId="21CCEA4D" w14:textId="41393290" w:rsidR="00495E6B" w:rsidRPr="00DA3502" w:rsidRDefault="00325251" w:rsidP="00066B73">
      <w:pPr>
        <w:suppressAutoHyphens/>
        <w:spacing w:after="120"/>
        <w:rPr>
          <w:rFonts w:asciiTheme="minorBidi" w:hAnsiTheme="minorBidi"/>
          <w:sz w:val="18"/>
          <w:szCs w:val="18"/>
          <w:lang w:val="en-US"/>
        </w:rPr>
      </w:pPr>
      <w:r w:rsidRPr="00E91E27">
        <w:rPr>
          <w:rFonts w:asciiTheme="minorBidi" w:hAnsiTheme="minorBidi"/>
          <w:sz w:val="18"/>
          <w:szCs w:val="18"/>
          <w:lang w:val="en-US"/>
        </w:rPr>
        <w:t xml:space="preserve">Vishkaei, B. M., Spahiu, E., &amp; De Giovanni, P. (2025). </w:t>
      </w:r>
      <w:r w:rsidRPr="00325251">
        <w:rPr>
          <w:rFonts w:asciiTheme="minorBidi" w:hAnsiTheme="minorBidi"/>
          <w:sz w:val="18"/>
          <w:szCs w:val="18"/>
          <w:lang w:val="en-US"/>
        </w:rPr>
        <w:t>Prioritizing, Integrating, and Communicating Sustainability to Prevent Social Washing. </w:t>
      </w:r>
      <w:r w:rsidRPr="00E91E27">
        <w:rPr>
          <w:rFonts w:asciiTheme="minorBidi" w:hAnsiTheme="minorBidi"/>
          <w:i/>
          <w:iCs/>
          <w:sz w:val="18"/>
          <w:szCs w:val="18"/>
          <w:lang w:val="en-US"/>
        </w:rPr>
        <w:t>Cleaner Production Letters</w:t>
      </w:r>
      <w:r w:rsidRPr="00E91E27">
        <w:rPr>
          <w:rFonts w:asciiTheme="minorBidi" w:hAnsiTheme="minorBidi"/>
          <w:sz w:val="18"/>
          <w:szCs w:val="18"/>
          <w:lang w:val="en-US"/>
        </w:rPr>
        <w:t>, 100114.</w:t>
      </w:r>
    </w:p>
    <w:p w14:paraId="60AA3813" w14:textId="09483951" w:rsidR="00066B73" w:rsidRDefault="00066B73" w:rsidP="00066B73">
      <w:pPr>
        <w:suppressAutoHyphens/>
        <w:spacing w:after="120"/>
        <w:rPr>
          <w:rFonts w:asciiTheme="minorBidi" w:hAnsiTheme="minorBidi"/>
          <w:sz w:val="18"/>
          <w:szCs w:val="18"/>
          <w:lang w:val="en-US"/>
        </w:rPr>
      </w:pPr>
      <w:r w:rsidRPr="00DA3502">
        <w:rPr>
          <w:rFonts w:asciiTheme="minorBidi" w:hAnsiTheme="minorBidi"/>
          <w:sz w:val="18"/>
          <w:szCs w:val="18"/>
          <w:lang w:val="en-US"/>
        </w:rPr>
        <w:t xml:space="preserve">Vishkaei, B. M., &amp; De Giovanni, P. (2025). </w:t>
      </w:r>
      <w:r w:rsidRPr="003B5266">
        <w:rPr>
          <w:rFonts w:asciiTheme="minorBidi" w:hAnsiTheme="minorBidi"/>
          <w:sz w:val="18"/>
          <w:szCs w:val="18"/>
          <w:lang w:val="en-US"/>
        </w:rPr>
        <w:t>A Smart Mobility Game with Blockchain and Hardware Oracles. </w:t>
      </w:r>
      <w:r w:rsidRPr="006B45C7">
        <w:rPr>
          <w:rFonts w:asciiTheme="minorBidi" w:hAnsiTheme="minorBidi"/>
          <w:i/>
          <w:iCs/>
          <w:sz w:val="18"/>
          <w:szCs w:val="18"/>
          <w:lang w:val="en-US"/>
        </w:rPr>
        <w:t>International Journal of Production Economics</w:t>
      </w:r>
      <w:r w:rsidRPr="006B45C7">
        <w:rPr>
          <w:rFonts w:asciiTheme="minorBidi" w:hAnsiTheme="minorBidi"/>
          <w:sz w:val="18"/>
          <w:szCs w:val="18"/>
          <w:lang w:val="en-US"/>
        </w:rPr>
        <w:t>, 109533.</w:t>
      </w:r>
    </w:p>
    <w:p w14:paraId="5CEFBEB2" w14:textId="6D263C81" w:rsidR="00B706C5" w:rsidRPr="00DA3502" w:rsidRDefault="00B706C5" w:rsidP="00066B73">
      <w:pPr>
        <w:suppressAutoHyphens/>
        <w:spacing w:after="120"/>
        <w:rPr>
          <w:rFonts w:asciiTheme="minorBidi" w:hAnsiTheme="minorBidi"/>
          <w:sz w:val="18"/>
          <w:szCs w:val="18"/>
          <w:lang w:val="en-US"/>
        </w:rPr>
      </w:pPr>
      <w:r w:rsidRPr="00B706C5">
        <w:rPr>
          <w:rFonts w:asciiTheme="minorBidi" w:hAnsiTheme="minorBidi"/>
          <w:sz w:val="18"/>
          <w:szCs w:val="18"/>
          <w:lang w:val="en-US"/>
        </w:rPr>
        <w:t>De Giovanni, P. (2025). A Dynamic Game of Circular Economy with Environmental Producer Responsibility and Digital Product Passport. </w:t>
      </w:r>
      <w:r w:rsidRPr="00DA3502">
        <w:rPr>
          <w:rFonts w:asciiTheme="minorBidi" w:hAnsiTheme="minorBidi"/>
          <w:i/>
          <w:iCs/>
          <w:sz w:val="18"/>
          <w:szCs w:val="18"/>
          <w:lang w:val="en-US"/>
        </w:rPr>
        <w:t>International Game Theory Review</w:t>
      </w:r>
      <w:r w:rsidRPr="00DA3502">
        <w:rPr>
          <w:rFonts w:asciiTheme="minorBidi" w:hAnsiTheme="minorBidi"/>
          <w:sz w:val="18"/>
          <w:szCs w:val="18"/>
          <w:lang w:val="en-US"/>
        </w:rPr>
        <w:t>, 2540003.</w:t>
      </w:r>
    </w:p>
    <w:p w14:paraId="1AF9CCA3" w14:textId="0C5E99F4" w:rsidR="002E32F7" w:rsidRPr="002E32F7" w:rsidRDefault="009B5A0F" w:rsidP="00066B73">
      <w:pPr>
        <w:suppressAutoHyphens/>
        <w:spacing w:after="120"/>
        <w:rPr>
          <w:rFonts w:asciiTheme="minorBidi" w:hAnsiTheme="minorBidi"/>
          <w:sz w:val="18"/>
          <w:szCs w:val="18"/>
          <w:lang w:val="en-US"/>
        </w:rPr>
      </w:pPr>
      <w:r w:rsidRPr="009B5A0F">
        <w:rPr>
          <w:rFonts w:asciiTheme="minorBidi" w:hAnsiTheme="minorBidi"/>
          <w:sz w:val="18"/>
          <w:szCs w:val="18"/>
          <w:lang w:val="en-US"/>
        </w:rPr>
        <w:t>Maleki Vishkaei, B. (2025). Optimal ordering for Product-as-a-Service models with circular economy practices. </w:t>
      </w:r>
      <w:r w:rsidRPr="00DA3502">
        <w:rPr>
          <w:rFonts w:asciiTheme="minorBidi" w:hAnsiTheme="minorBidi"/>
          <w:i/>
          <w:iCs/>
          <w:sz w:val="18"/>
          <w:szCs w:val="18"/>
          <w:lang w:val="en-US"/>
        </w:rPr>
        <w:t>International Journal of Production Research</w:t>
      </w:r>
      <w:r w:rsidRPr="00DA3502">
        <w:rPr>
          <w:rFonts w:asciiTheme="minorBidi" w:hAnsiTheme="minorBidi"/>
          <w:sz w:val="18"/>
          <w:szCs w:val="18"/>
          <w:lang w:val="en-US"/>
        </w:rPr>
        <w:t>, </w:t>
      </w:r>
      <w:r w:rsidRPr="00DA3502">
        <w:rPr>
          <w:rFonts w:asciiTheme="minorBidi" w:hAnsiTheme="minorBidi"/>
          <w:i/>
          <w:iCs/>
          <w:sz w:val="18"/>
          <w:szCs w:val="18"/>
          <w:lang w:val="en-US"/>
        </w:rPr>
        <w:t>63</w:t>
      </w:r>
      <w:r w:rsidRPr="00DA3502">
        <w:rPr>
          <w:rFonts w:asciiTheme="minorBidi" w:hAnsiTheme="minorBidi"/>
          <w:sz w:val="18"/>
          <w:szCs w:val="18"/>
          <w:lang w:val="en-US"/>
        </w:rPr>
        <w:t>(11), 4066-4085.</w:t>
      </w:r>
    </w:p>
    <w:p w14:paraId="561C59C1" w14:textId="62E43664" w:rsidR="009E70F7" w:rsidRDefault="009E70F7" w:rsidP="00066B73">
      <w:pPr>
        <w:suppressAutoHyphens/>
        <w:spacing w:after="120"/>
        <w:rPr>
          <w:rFonts w:asciiTheme="minorBidi" w:hAnsiTheme="minorBidi"/>
          <w:sz w:val="18"/>
          <w:szCs w:val="18"/>
          <w:lang w:val="en-US"/>
        </w:rPr>
      </w:pPr>
      <w:r w:rsidRPr="00DA3502">
        <w:rPr>
          <w:rFonts w:asciiTheme="minorBidi" w:hAnsiTheme="minorBidi"/>
          <w:sz w:val="18"/>
          <w:szCs w:val="18"/>
          <w:lang w:val="en-US"/>
        </w:rPr>
        <w:t xml:space="preserve">Trindade, M. A. M., &amp; De Giovanni, P. (2025). </w:t>
      </w:r>
      <w:r w:rsidRPr="009E70F7">
        <w:rPr>
          <w:rFonts w:asciiTheme="minorBidi" w:hAnsiTheme="minorBidi"/>
          <w:sz w:val="18"/>
          <w:szCs w:val="18"/>
          <w:lang w:val="en-US"/>
        </w:rPr>
        <w:t>Craftsmen and digital transformation: Business strategies and contracts in a post-Covid world. </w:t>
      </w:r>
      <w:r w:rsidRPr="00DA3502">
        <w:rPr>
          <w:rFonts w:asciiTheme="minorBidi" w:hAnsiTheme="minorBidi"/>
          <w:i/>
          <w:iCs/>
          <w:sz w:val="18"/>
          <w:szCs w:val="18"/>
          <w:lang w:val="en-US"/>
        </w:rPr>
        <w:t>Journal of Engineering and Technology Management</w:t>
      </w:r>
      <w:r w:rsidRPr="00DA3502">
        <w:rPr>
          <w:rFonts w:asciiTheme="minorBidi" w:hAnsiTheme="minorBidi"/>
          <w:sz w:val="18"/>
          <w:szCs w:val="18"/>
          <w:lang w:val="en-US"/>
        </w:rPr>
        <w:t>, </w:t>
      </w:r>
      <w:r w:rsidRPr="00DA3502">
        <w:rPr>
          <w:rFonts w:asciiTheme="minorBidi" w:hAnsiTheme="minorBidi"/>
          <w:i/>
          <w:iCs/>
          <w:sz w:val="18"/>
          <w:szCs w:val="18"/>
          <w:lang w:val="en-US"/>
        </w:rPr>
        <w:t>78</w:t>
      </w:r>
      <w:r w:rsidRPr="00DA3502">
        <w:rPr>
          <w:rFonts w:asciiTheme="minorBidi" w:hAnsiTheme="minorBidi"/>
          <w:sz w:val="18"/>
          <w:szCs w:val="18"/>
          <w:lang w:val="en-US"/>
        </w:rPr>
        <w:t>, 101917.</w:t>
      </w:r>
    </w:p>
    <w:p w14:paraId="16D4DA8A" w14:textId="47FD2EC9" w:rsidR="009519AC" w:rsidRPr="009519AC" w:rsidRDefault="009519AC" w:rsidP="00066B73">
      <w:pPr>
        <w:suppressAutoHyphens/>
        <w:spacing w:after="120"/>
        <w:rPr>
          <w:rFonts w:asciiTheme="minorBidi" w:hAnsiTheme="minorBidi"/>
          <w:sz w:val="18"/>
          <w:szCs w:val="18"/>
          <w:lang w:val="en-US"/>
        </w:rPr>
      </w:pPr>
      <w:r w:rsidRPr="00DA3502">
        <w:rPr>
          <w:rFonts w:asciiTheme="minorBidi" w:hAnsiTheme="minorBidi"/>
          <w:sz w:val="18"/>
          <w:szCs w:val="18"/>
          <w:lang w:val="en-US"/>
        </w:rPr>
        <w:t xml:space="preserve">De Giovanni, P., &amp; Bian, Y. (Eds.). </w:t>
      </w:r>
      <w:r w:rsidRPr="009519AC">
        <w:rPr>
          <w:rFonts w:asciiTheme="minorBidi" w:hAnsiTheme="minorBidi"/>
          <w:sz w:val="18"/>
          <w:szCs w:val="18"/>
          <w:lang w:val="en-US"/>
        </w:rPr>
        <w:t>(2025). Special Issue on “Sharing Platforms for Sustainability: Exploring Strategies, Trade</w:t>
      </w:r>
      <w:r w:rsidRPr="009519AC">
        <w:rPr>
          <w:rFonts w:ascii="Cambria Math" w:hAnsi="Cambria Math" w:cs="Cambria Math"/>
          <w:sz w:val="18"/>
          <w:szCs w:val="18"/>
          <w:lang w:val="en-US"/>
        </w:rPr>
        <w:t>‐</w:t>
      </w:r>
      <w:r w:rsidRPr="009519AC">
        <w:rPr>
          <w:rFonts w:asciiTheme="minorBidi" w:hAnsiTheme="minorBidi"/>
          <w:sz w:val="18"/>
          <w:szCs w:val="18"/>
          <w:lang w:val="en-US"/>
        </w:rPr>
        <w:t>offs, and Applications</w:t>
      </w:r>
      <w:r w:rsidRPr="009519AC">
        <w:rPr>
          <w:rFonts w:ascii="Arial" w:hAnsi="Arial" w:cs="Arial"/>
          <w:sz w:val="18"/>
          <w:szCs w:val="18"/>
          <w:lang w:val="en-US"/>
        </w:rPr>
        <w:t>”</w:t>
      </w:r>
      <w:r w:rsidRPr="009519AC">
        <w:rPr>
          <w:rFonts w:asciiTheme="minorBidi" w:hAnsiTheme="minorBidi"/>
          <w:sz w:val="18"/>
          <w:szCs w:val="18"/>
          <w:lang w:val="en-US"/>
        </w:rPr>
        <w:t>.</w:t>
      </w:r>
    </w:p>
    <w:p w14:paraId="130C89C3" w14:textId="745A4925" w:rsidR="00A908A9" w:rsidRPr="00A908A9" w:rsidRDefault="00A908A9" w:rsidP="00060921">
      <w:pPr>
        <w:suppressAutoHyphens/>
        <w:spacing w:after="120"/>
        <w:rPr>
          <w:rFonts w:asciiTheme="minorBidi" w:hAnsiTheme="minorBidi"/>
          <w:sz w:val="18"/>
          <w:szCs w:val="18"/>
        </w:rPr>
      </w:pPr>
      <w:r w:rsidRPr="006B45C7">
        <w:rPr>
          <w:rFonts w:asciiTheme="minorBidi" w:hAnsiTheme="minorBidi"/>
          <w:sz w:val="18"/>
          <w:szCs w:val="18"/>
        </w:rPr>
        <w:t>De Giovanni, P. &amp; Grando, A. (2025). </w:t>
      </w:r>
      <w:r w:rsidRPr="006B45C7">
        <w:rPr>
          <w:rFonts w:asciiTheme="minorBidi" w:hAnsiTheme="minorBidi"/>
          <w:i/>
          <w:iCs/>
          <w:sz w:val="18"/>
          <w:szCs w:val="18"/>
        </w:rPr>
        <w:t xml:space="preserve">Strategie di resilienza in </w:t>
      </w:r>
      <w:proofErr w:type="spellStart"/>
      <w:r w:rsidRPr="006B45C7">
        <w:rPr>
          <w:rFonts w:asciiTheme="minorBidi" w:hAnsiTheme="minorBidi"/>
          <w:i/>
          <w:iCs/>
          <w:sz w:val="18"/>
          <w:szCs w:val="18"/>
        </w:rPr>
        <w:t>operations</w:t>
      </w:r>
      <w:proofErr w:type="spellEnd"/>
      <w:r w:rsidRPr="006B45C7">
        <w:rPr>
          <w:rFonts w:asciiTheme="minorBidi" w:hAnsiTheme="minorBidi"/>
          <w:i/>
          <w:iCs/>
          <w:sz w:val="18"/>
          <w:szCs w:val="18"/>
        </w:rPr>
        <w:t xml:space="preserve"> management: Casi aziendali ed esperienze di</w:t>
      </w:r>
    </w:p>
    <w:p w14:paraId="18141F7E" w14:textId="0DF1DF34" w:rsidR="0050230F" w:rsidRPr="006B45C7" w:rsidRDefault="00F70D9A" w:rsidP="00060921">
      <w:pPr>
        <w:suppressAutoHyphens/>
        <w:spacing w:after="120"/>
        <w:rPr>
          <w:rFonts w:asciiTheme="minorBidi" w:hAnsiTheme="minorBidi"/>
          <w:sz w:val="18"/>
          <w:szCs w:val="18"/>
          <w:lang w:val="en-US"/>
        </w:rPr>
      </w:pPr>
      <w:r w:rsidRPr="00A908A9">
        <w:rPr>
          <w:rFonts w:asciiTheme="minorBidi" w:hAnsiTheme="minorBidi"/>
          <w:sz w:val="18"/>
          <w:szCs w:val="18"/>
        </w:rPr>
        <w:t xml:space="preserve">De Giovanni, P., &amp; Costabile, M. (2025). </w:t>
      </w:r>
      <w:r w:rsidRPr="003B5266">
        <w:rPr>
          <w:rFonts w:asciiTheme="minorBidi" w:hAnsiTheme="minorBidi"/>
          <w:sz w:val="18"/>
          <w:szCs w:val="18"/>
          <w:lang w:val="en-US"/>
        </w:rPr>
        <w:t>Quantifying Social and Environmental Impacts through the Life Cycle Assessment: Life Cycle Assessment and impacts. </w:t>
      </w:r>
      <w:r w:rsidRPr="006B45C7">
        <w:rPr>
          <w:rFonts w:asciiTheme="minorBidi" w:hAnsiTheme="minorBidi"/>
          <w:i/>
          <w:iCs/>
          <w:sz w:val="18"/>
          <w:szCs w:val="18"/>
          <w:lang w:val="en-US"/>
        </w:rPr>
        <w:t>Corporate Governance and Research &amp; Development Studies-Open Access</w:t>
      </w:r>
      <w:r w:rsidRPr="006B45C7">
        <w:rPr>
          <w:rFonts w:asciiTheme="minorBidi" w:hAnsiTheme="minorBidi"/>
          <w:sz w:val="18"/>
          <w:szCs w:val="18"/>
          <w:lang w:val="en-US"/>
        </w:rPr>
        <w:t>, (1).</w:t>
      </w:r>
    </w:p>
    <w:p w14:paraId="740543F5" w14:textId="77777777" w:rsidR="0050230F" w:rsidRPr="006B45C7" w:rsidRDefault="00F70D9A" w:rsidP="00060921">
      <w:pPr>
        <w:suppressAutoHyphens/>
        <w:spacing w:after="120"/>
        <w:rPr>
          <w:rFonts w:asciiTheme="minorBidi" w:hAnsiTheme="minorBidi"/>
          <w:sz w:val="18"/>
          <w:szCs w:val="18"/>
          <w:lang w:val="en-US"/>
        </w:rPr>
      </w:pPr>
      <w:r w:rsidRPr="00DA3502">
        <w:rPr>
          <w:rFonts w:asciiTheme="minorBidi" w:hAnsiTheme="minorBidi"/>
          <w:sz w:val="18"/>
          <w:szCs w:val="18"/>
          <w:lang w:val="en-US"/>
        </w:rPr>
        <w:t xml:space="preserve">Ramani, V., &amp; De Giovanni, P. (2025). </w:t>
      </w:r>
      <w:r w:rsidRPr="003B5266">
        <w:rPr>
          <w:rFonts w:asciiTheme="minorBidi" w:hAnsiTheme="minorBidi"/>
          <w:sz w:val="18"/>
          <w:szCs w:val="18"/>
          <w:lang w:val="en-US"/>
        </w:rPr>
        <w:t>Circular economy business strategies and public schemes: a game theory</w:t>
      </w:r>
      <w:r w:rsidRPr="003B5266">
        <w:rPr>
          <w:rFonts w:ascii="Cambria Math" w:hAnsi="Cambria Math" w:cs="Cambria Math"/>
          <w:sz w:val="18"/>
          <w:szCs w:val="18"/>
          <w:lang w:val="en-US"/>
        </w:rPr>
        <w:t>‐</w:t>
      </w:r>
      <w:r w:rsidRPr="003B5266">
        <w:rPr>
          <w:rFonts w:asciiTheme="minorBidi" w:hAnsiTheme="minorBidi"/>
          <w:sz w:val="18"/>
          <w:szCs w:val="18"/>
          <w:lang w:val="en-US"/>
        </w:rPr>
        <w:t>based survey. </w:t>
      </w:r>
      <w:r w:rsidRPr="006B45C7">
        <w:rPr>
          <w:rFonts w:asciiTheme="minorBidi" w:hAnsiTheme="minorBidi"/>
          <w:i/>
          <w:iCs/>
          <w:sz w:val="18"/>
          <w:szCs w:val="18"/>
          <w:lang w:val="en-US"/>
        </w:rPr>
        <w:t>International Transactions in Operational Research</w:t>
      </w:r>
      <w:r w:rsidRPr="006B45C7">
        <w:rPr>
          <w:rFonts w:asciiTheme="minorBidi" w:hAnsiTheme="minorBidi"/>
          <w:sz w:val="18"/>
          <w:szCs w:val="18"/>
          <w:lang w:val="en-US"/>
        </w:rPr>
        <w:t>.</w:t>
      </w:r>
    </w:p>
    <w:p w14:paraId="11AAE380" w14:textId="77777777" w:rsidR="0050230F" w:rsidRPr="003B5266" w:rsidRDefault="00F70D9A" w:rsidP="00060921">
      <w:pPr>
        <w:suppressAutoHyphens/>
        <w:spacing w:after="120"/>
        <w:rPr>
          <w:rFonts w:asciiTheme="minorBidi" w:hAnsiTheme="minorBidi"/>
          <w:sz w:val="18"/>
          <w:szCs w:val="18"/>
          <w:lang w:val="en-US"/>
        </w:rPr>
      </w:pPr>
      <w:r w:rsidRPr="006B45C7">
        <w:rPr>
          <w:rFonts w:asciiTheme="minorBidi" w:hAnsiTheme="minorBidi"/>
          <w:sz w:val="18"/>
          <w:szCs w:val="18"/>
          <w:lang w:val="en-US"/>
        </w:rPr>
        <w:lastRenderedPageBreak/>
        <w:t xml:space="preserve">Spahiu, E., Vishkaei, B. M., &amp; Grando, A. (2025). </w:t>
      </w:r>
      <w:r w:rsidRPr="003B5266">
        <w:rPr>
          <w:rFonts w:asciiTheme="minorBidi" w:hAnsiTheme="minorBidi"/>
          <w:sz w:val="18"/>
          <w:szCs w:val="18"/>
          <w:lang w:val="en-US"/>
        </w:rPr>
        <w:t>The impact of account-based marketing approach in shaping impactful narratives on sustainability and resilience. </w:t>
      </w:r>
      <w:r w:rsidRPr="003B5266">
        <w:rPr>
          <w:rFonts w:asciiTheme="minorBidi" w:hAnsiTheme="minorBidi"/>
          <w:i/>
          <w:iCs/>
          <w:sz w:val="18"/>
          <w:szCs w:val="18"/>
          <w:lang w:val="en-US"/>
        </w:rPr>
        <w:t>Impresa Progetto</w:t>
      </w:r>
      <w:r w:rsidRPr="003B5266">
        <w:rPr>
          <w:rFonts w:asciiTheme="minorBidi" w:hAnsiTheme="minorBidi"/>
          <w:sz w:val="18"/>
          <w:szCs w:val="18"/>
          <w:lang w:val="en-US"/>
        </w:rPr>
        <w:t>, (1).</w:t>
      </w:r>
    </w:p>
    <w:p w14:paraId="6502AA70" w14:textId="77777777" w:rsidR="0050230F" w:rsidRPr="003B5266" w:rsidRDefault="00F70D9A" w:rsidP="00060921">
      <w:pPr>
        <w:suppressAutoHyphens/>
        <w:spacing w:after="120"/>
        <w:rPr>
          <w:rFonts w:ascii="Arial" w:hAnsi="Arial" w:cs="Arial"/>
          <w:color w:val="222222"/>
          <w:sz w:val="18"/>
          <w:szCs w:val="18"/>
          <w:shd w:val="clear" w:color="auto" w:fill="FFFFFF"/>
          <w:lang w:val="en-US"/>
        </w:rPr>
      </w:pPr>
      <w:r w:rsidRPr="003B5266">
        <w:rPr>
          <w:rFonts w:ascii="Arial" w:hAnsi="Arial" w:cs="Arial"/>
          <w:color w:val="222222"/>
          <w:sz w:val="18"/>
          <w:szCs w:val="18"/>
          <w:shd w:val="clear" w:color="auto" w:fill="FFFFFF"/>
          <w:lang w:val="en-US"/>
        </w:rPr>
        <w:t>De Giovanni, P. (2024). The modern meaning of “quality”: analysis, evolution and strategies. </w:t>
      </w:r>
      <w:r w:rsidRPr="003B5266">
        <w:rPr>
          <w:rFonts w:ascii="Arial" w:hAnsi="Arial" w:cs="Arial"/>
          <w:i/>
          <w:iCs/>
          <w:color w:val="222222"/>
          <w:sz w:val="18"/>
          <w:szCs w:val="18"/>
          <w:shd w:val="clear" w:color="auto" w:fill="FFFFFF"/>
          <w:lang w:val="en-US"/>
        </w:rPr>
        <w:t>The TQM Journal</w:t>
      </w:r>
      <w:r w:rsidRPr="003B5266">
        <w:rPr>
          <w:rFonts w:ascii="Arial" w:hAnsi="Arial" w:cs="Arial"/>
          <w:color w:val="222222"/>
          <w:sz w:val="18"/>
          <w:szCs w:val="18"/>
          <w:shd w:val="clear" w:color="auto" w:fill="FFFFFF"/>
          <w:lang w:val="en-US"/>
        </w:rPr>
        <w:t>, </w:t>
      </w:r>
      <w:r w:rsidRPr="003B5266">
        <w:rPr>
          <w:rFonts w:ascii="Arial" w:hAnsi="Arial" w:cs="Arial"/>
          <w:i/>
          <w:iCs/>
          <w:color w:val="222222"/>
          <w:sz w:val="18"/>
          <w:szCs w:val="18"/>
          <w:shd w:val="clear" w:color="auto" w:fill="FFFFFF"/>
          <w:lang w:val="en-US"/>
        </w:rPr>
        <w:t>36</w:t>
      </w:r>
      <w:r w:rsidRPr="003B5266">
        <w:rPr>
          <w:rFonts w:ascii="Arial" w:hAnsi="Arial" w:cs="Arial"/>
          <w:color w:val="222222"/>
          <w:sz w:val="18"/>
          <w:szCs w:val="18"/>
          <w:shd w:val="clear" w:color="auto" w:fill="FFFFFF"/>
          <w:lang w:val="en-US"/>
        </w:rPr>
        <w:t>(9), 309-327.</w:t>
      </w:r>
    </w:p>
    <w:p w14:paraId="6DCEEC02" w14:textId="73559DCA" w:rsidR="0050230F" w:rsidRDefault="00F70D9A" w:rsidP="00060921">
      <w:pPr>
        <w:suppressAutoHyphens/>
        <w:spacing w:after="120"/>
        <w:rPr>
          <w:rFonts w:asciiTheme="minorBidi" w:hAnsiTheme="minorBidi"/>
          <w:color w:val="222222"/>
          <w:sz w:val="18"/>
          <w:szCs w:val="18"/>
          <w:shd w:val="clear" w:color="auto" w:fill="FFFFFF"/>
          <w:lang w:val="en-US"/>
        </w:rPr>
      </w:pPr>
      <w:r w:rsidRPr="00DA3502">
        <w:rPr>
          <w:rFonts w:asciiTheme="minorBidi" w:hAnsiTheme="minorBidi"/>
          <w:sz w:val="18"/>
          <w:szCs w:val="18"/>
          <w:lang w:val="en-US"/>
        </w:rPr>
        <w:t>Vishkaei, B. M.</w:t>
      </w:r>
      <w:r w:rsidRPr="00DA3502">
        <w:rPr>
          <w:rFonts w:asciiTheme="minorBidi" w:hAnsiTheme="minorBidi"/>
          <w:color w:val="222222"/>
          <w:sz w:val="18"/>
          <w:szCs w:val="18"/>
          <w:shd w:val="clear" w:color="auto" w:fill="FFFFFF"/>
          <w:lang w:val="en-US"/>
        </w:rPr>
        <w:t>, &amp; De Giovanni, P. (202</w:t>
      </w:r>
      <w:r w:rsidR="00AF6D31" w:rsidRPr="00DA3502">
        <w:rPr>
          <w:rFonts w:asciiTheme="minorBidi" w:hAnsiTheme="minorBidi"/>
          <w:color w:val="222222"/>
          <w:sz w:val="18"/>
          <w:szCs w:val="18"/>
          <w:shd w:val="clear" w:color="auto" w:fill="FFFFFF"/>
          <w:lang w:val="en-US"/>
        </w:rPr>
        <w:t>5</w:t>
      </w:r>
      <w:r w:rsidRPr="00DA3502">
        <w:rPr>
          <w:rFonts w:asciiTheme="minorBidi" w:hAnsiTheme="minorBidi"/>
          <w:color w:val="222222"/>
          <w:sz w:val="18"/>
          <w:szCs w:val="18"/>
          <w:shd w:val="clear" w:color="auto" w:fill="FFFFFF"/>
          <w:lang w:val="en-US"/>
        </w:rPr>
        <w:t xml:space="preserve">). </w:t>
      </w:r>
      <w:r w:rsidRPr="003B5266">
        <w:rPr>
          <w:rFonts w:asciiTheme="minorBidi" w:hAnsiTheme="minorBidi"/>
          <w:color w:val="222222"/>
          <w:sz w:val="18"/>
          <w:szCs w:val="18"/>
          <w:shd w:val="clear" w:color="auto" w:fill="FFFFFF"/>
          <w:lang w:val="en-US"/>
        </w:rPr>
        <w:t>Smart food</w:t>
      </w:r>
      <w:r w:rsidRPr="003B5266">
        <w:rPr>
          <w:rFonts w:ascii="Cambria Math" w:hAnsi="Cambria Math" w:cs="Cambria Math"/>
          <w:color w:val="222222"/>
          <w:sz w:val="18"/>
          <w:szCs w:val="18"/>
          <w:shd w:val="clear" w:color="auto" w:fill="FFFFFF"/>
          <w:lang w:val="en-US"/>
        </w:rPr>
        <w:t>‐</w:t>
      </w:r>
      <w:r w:rsidRPr="003B5266">
        <w:rPr>
          <w:rFonts w:asciiTheme="minorBidi" w:hAnsiTheme="minorBidi"/>
          <w:color w:val="222222"/>
          <w:sz w:val="18"/>
          <w:szCs w:val="18"/>
          <w:shd w:val="clear" w:color="auto" w:fill="FFFFFF"/>
          <w:lang w:val="en-US"/>
        </w:rPr>
        <w:t>sharing platforms for social sustainability: a heuristic algorithm approach. </w:t>
      </w:r>
      <w:r w:rsidRPr="006B45C7">
        <w:rPr>
          <w:rFonts w:asciiTheme="minorBidi" w:hAnsiTheme="minorBidi"/>
          <w:i/>
          <w:iCs/>
          <w:color w:val="222222"/>
          <w:sz w:val="18"/>
          <w:szCs w:val="18"/>
          <w:shd w:val="clear" w:color="auto" w:fill="FFFFFF"/>
          <w:lang w:val="en-US"/>
        </w:rPr>
        <w:t>International Transactions in Operational Research</w:t>
      </w:r>
      <w:r w:rsidRPr="006B45C7">
        <w:rPr>
          <w:rFonts w:asciiTheme="minorBidi" w:hAnsiTheme="minorBidi"/>
          <w:color w:val="222222"/>
          <w:sz w:val="18"/>
          <w:szCs w:val="18"/>
          <w:shd w:val="clear" w:color="auto" w:fill="FFFFFF"/>
          <w:lang w:val="en-US"/>
        </w:rPr>
        <w:t>.</w:t>
      </w:r>
    </w:p>
    <w:p w14:paraId="6FA3B0C9" w14:textId="49291FCD" w:rsidR="00353728" w:rsidRPr="00247C41" w:rsidRDefault="005E27C1" w:rsidP="00247C41">
      <w:pPr>
        <w:suppressAutoHyphens/>
        <w:spacing w:after="120"/>
        <w:rPr>
          <w:rFonts w:asciiTheme="minorBidi" w:hAnsiTheme="minorBidi"/>
          <w:color w:val="222222"/>
          <w:sz w:val="18"/>
          <w:szCs w:val="18"/>
          <w:shd w:val="clear" w:color="auto" w:fill="FFFFFF"/>
          <w:lang w:val="en-US"/>
        </w:rPr>
        <w:sectPr w:rsidR="00353728" w:rsidRPr="00247C41" w:rsidSect="00B9734A">
          <w:pgSz w:w="8395" w:h="11909" w:code="11"/>
          <w:pgMar w:top="1699" w:right="1411" w:bottom="1699" w:left="1699" w:header="706" w:footer="706" w:gutter="0"/>
          <w:cols w:space="708"/>
          <w:docGrid w:linePitch="360"/>
        </w:sectPr>
      </w:pPr>
      <w:r w:rsidRPr="00DA3502">
        <w:rPr>
          <w:rFonts w:asciiTheme="minorBidi" w:hAnsiTheme="minorBidi"/>
          <w:color w:val="222222"/>
          <w:sz w:val="18"/>
          <w:szCs w:val="18"/>
          <w:shd w:val="clear" w:color="auto" w:fill="FFFFFF"/>
          <w:lang w:val="en-US"/>
        </w:rPr>
        <w:t xml:space="preserve">Spahiu, E., Maleki Vishkaei, B., &amp; De Giovanni, P. (2025). </w:t>
      </w:r>
      <w:r w:rsidRPr="005E27C1">
        <w:rPr>
          <w:rFonts w:asciiTheme="minorBidi" w:hAnsiTheme="minorBidi"/>
          <w:color w:val="222222"/>
          <w:sz w:val="18"/>
          <w:szCs w:val="18"/>
          <w:shd w:val="clear" w:color="auto" w:fill="FFFFFF"/>
          <w:lang w:val="en-US"/>
        </w:rPr>
        <w:t>The Impact of Diversity, Equity, and Inclusion (DEI) on Operational Performance. In </w:t>
      </w:r>
      <w:r w:rsidRPr="005E27C1">
        <w:rPr>
          <w:rFonts w:asciiTheme="minorBidi" w:hAnsiTheme="minorBidi"/>
          <w:i/>
          <w:iCs/>
          <w:color w:val="222222"/>
          <w:sz w:val="18"/>
          <w:szCs w:val="18"/>
          <w:shd w:val="clear" w:color="auto" w:fill="FFFFFF"/>
          <w:lang w:val="en-US"/>
        </w:rPr>
        <w:t>Academy of Management Proceedings</w:t>
      </w:r>
      <w:r w:rsidRPr="005E27C1">
        <w:rPr>
          <w:rFonts w:asciiTheme="minorBidi" w:hAnsiTheme="minorBidi"/>
          <w:color w:val="222222"/>
          <w:sz w:val="18"/>
          <w:szCs w:val="18"/>
          <w:shd w:val="clear" w:color="auto" w:fill="FFFFFF"/>
          <w:lang w:val="en-US"/>
        </w:rPr>
        <w:t> (Vol. 2025, No. 1, p. 18780). Valhalla, NY 10595: Academy of Management.</w:t>
      </w:r>
    </w:p>
    <w:p w14:paraId="608DE434" w14:textId="76C7BE85" w:rsidR="00353728" w:rsidRPr="00AB6D4B" w:rsidRDefault="00BF24BA" w:rsidP="001A105C">
      <w:pPr>
        <w:suppressAutoHyphens/>
        <w:rPr>
          <w:rFonts w:ascii="Arial" w:hAnsi="Arial" w:cs="Arial"/>
          <w:b/>
          <w:color w:val="39A325"/>
          <w:sz w:val="28"/>
          <w:szCs w:val="24"/>
        </w:rPr>
      </w:pPr>
      <w:r>
        <w:rPr>
          <w:rFonts w:ascii="Arial" w:hAnsi="Arial" w:cs="Arial"/>
          <w:b/>
          <w:color w:val="39A325"/>
          <w:sz w:val="28"/>
          <w:szCs w:val="24"/>
        </w:rPr>
        <w:lastRenderedPageBreak/>
        <w:t>Esperienze</w:t>
      </w:r>
      <w:r w:rsidRPr="00BF24BA">
        <w:t xml:space="preserve"> </w:t>
      </w:r>
      <w:r w:rsidRPr="00BF24BA">
        <w:rPr>
          <w:rFonts w:ascii="Arial" w:hAnsi="Arial" w:cs="Arial"/>
          <w:b/>
          <w:color w:val="39A325"/>
          <w:sz w:val="28"/>
          <w:szCs w:val="24"/>
        </w:rPr>
        <w:t>e Best Practice dei Partner del SOSC Monitor</w:t>
      </w:r>
    </w:p>
    <w:p w14:paraId="3E787C1A" w14:textId="77777777" w:rsidR="00353728" w:rsidRPr="00AB6D4B" w:rsidRDefault="00353728" w:rsidP="001A105C">
      <w:pPr>
        <w:suppressAutoHyphens/>
        <w:rPr>
          <w:rFonts w:asciiTheme="minorBidi" w:hAnsiTheme="minorBidi"/>
          <w:sz w:val="18"/>
          <w:szCs w:val="18"/>
        </w:rPr>
      </w:pPr>
    </w:p>
    <w:p w14:paraId="495B3EF9" w14:textId="77777777" w:rsidR="00DB1DF0" w:rsidRDefault="00DB1DF0" w:rsidP="001A105C">
      <w:pPr>
        <w:suppressAutoHyphens/>
        <w:rPr>
          <w:rFonts w:ascii="Arial" w:hAnsi="Arial" w:cs="Arial"/>
          <w:color w:val="222222"/>
          <w:sz w:val="18"/>
          <w:szCs w:val="18"/>
          <w:shd w:val="clear" w:color="auto" w:fill="FFFFFF"/>
        </w:rPr>
      </w:pPr>
    </w:p>
    <w:p w14:paraId="2780F391" w14:textId="77777777" w:rsidR="00DB1DF0" w:rsidRDefault="00DB1DF0" w:rsidP="001A105C">
      <w:pPr>
        <w:suppressAutoHyphens/>
        <w:rPr>
          <w:rFonts w:ascii="Arial" w:hAnsi="Arial" w:cs="Arial"/>
          <w:color w:val="222222"/>
          <w:sz w:val="18"/>
          <w:szCs w:val="18"/>
          <w:shd w:val="clear" w:color="auto" w:fill="FFFFFF"/>
        </w:rPr>
      </w:pPr>
    </w:p>
    <w:p w14:paraId="191DF8DE" w14:textId="77777777" w:rsidR="00DB1DF0" w:rsidRDefault="00DB1DF0" w:rsidP="001A105C">
      <w:pPr>
        <w:suppressAutoHyphens/>
        <w:rPr>
          <w:rFonts w:ascii="Arial" w:hAnsi="Arial" w:cs="Arial"/>
          <w:color w:val="222222"/>
          <w:sz w:val="18"/>
          <w:szCs w:val="18"/>
          <w:shd w:val="clear" w:color="auto" w:fill="FFFFFF"/>
        </w:rPr>
      </w:pPr>
    </w:p>
    <w:p w14:paraId="2E87C98C" w14:textId="77777777" w:rsidR="00DB1DF0" w:rsidRDefault="00DB1DF0" w:rsidP="001A105C">
      <w:pPr>
        <w:suppressAutoHyphens/>
        <w:rPr>
          <w:rFonts w:ascii="Arial" w:hAnsi="Arial" w:cs="Arial"/>
          <w:color w:val="222222"/>
          <w:sz w:val="18"/>
          <w:szCs w:val="18"/>
          <w:shd w:val="clear" w:color="auto" w:fill="FFFFFF"/>
        </w:rPr>
      </w:pPr>
    </w:p>
    <w:p w14:paraId="382C1889" w14:textId="69DC07A8" w:rsidR="001A105C" w:rsidRPr="001A105C" w:rsidRDefault="001A105C" w:rsidP="001A105C">
      <w:pPr>
        <w:suppressAutoHyphens/>
        <w:rPr>
          <w:rFonts w:ascii="Arial" w:hAnsi="Arial" w:cs="Arial"/>
          <w:color w:val="222222"/>
          <w:sz w:val="18"/>
          <w:szCs w:val="18"/>
          <w:shd w:val="clear" w:color="auto" w:fill="FFFFFF"/>
        </w:rPr>
      </w:pPr>
      <w:r w:rsidRPr="001A105C">
        <w:rPr>
          <w:rFonts w:ascii="Arial" w:hAnsi="Arial" w:cs="Arial"/>
          <w:color w:val="222222"/>
          <w:sz w:val="18"/>
          <w:szCs w:val="18"/>
          <w:shd w:val="clear" w:color="auto" w:fill="FFFFFF"/>
        </w:rPr>
        <w:t>In questa sezione del</w:t>
      </w:r>
      <w:r w:rsidR="00A6473C">
        <w:rPr>
          <w:rFonts w:ascii="Arial" w:hAnsi="Arial" w:cs="Arial"/>
          <w:color w:val="222222"/>
          <w:sz w:val="18"/>
          <w:szCs w:val="18"/>
          <w:shd w:val="clear" w:color="auto" w:fill="FFFFFF"/>
        </w:rPr>
        <w:t>l’</w:t>
      </w:r>
      <w:proofErr w:type="spellStart"/>
      <w:r w:rsidRPr="001A105C">
        <w:rPr>
          <w:rFonts w:ascii="Arial" w:hAnsi="Arial" w:cs="Arial"/>
          <w:i/>
          <w:iCs/>
          <w:color w:val="222222"/>
          <w:sz w:val="18"/>
          <w:szCs w:val="18"/>
          <w:shd w:val="clear" w:color="auto" w:fill="FFFFFF"/>
        </w:rPr>
        <w:t>Annual</w:t>
      </w:r>
      <w:proofErr w:type="spellEnd"/>
      <w:r w:rsidRPr="001A105C">
        <w:rPr>
          <w:rFonts w:ascii="Arial" w:hAnsi="Arial" w:cs="Arial"/>
          <w:i/>
          <w:iCs/>
          <w:color w:val="222222"/>
          <w:sz w:val="18"/>
          <w:szCs w:val="18"/>
          <w:shd w:val="clear" w:color="auto" w:fill="FFFFFF"/>
        </w:rPr>
        <w:t xml:space="preserve"> Report 2025</w:t>
      </w:r>
      <w:r w:rsidRPr="001A105C">
        <w:rPr>
          <w:rFonts w:ascii="Arial" w:hAnsi="Arial" w:cs="Arial"/>
          <w:color w:val="222222"/>
          <w:sz w:val="18"/>
          <w:szCs w:val="18"/>
          <w:shd w:val="clear" w:color="auto" w:fill="FFFFFF"/>
        </w:rPr>
        <w:t xml:space="preserve"> abbiamo raccolto le best practice, i progetti e le iniziative che le aziende partner hanno sviluppato al di fuori delle attività formali dell’Osservatorio. Questa scelta risponde a una motivazione precisa: valorizzare l’esperienza concreta delle imprese e mettere in circolo conoscenze applicate che spesso anticipano i trend emergenti nelle </w:t>
      </w:r>
      <w:proofErr w:type="spellStart"/>
      <w:r w:rsidRPr="001A105C">
        <w:rPr>
          <w:rFonts w:ascii="Arial" w:hAnsi="Arial" w:cs="Arial"/>
          <w:color w:val="222222"/>
          <w:sz w:val="18"/>
          <w:szCs w:val="18"/>
          <w:shd w:val="clear" w:color="auto" w:fill="FFFFFF"/>
        </w:rPr>
        <w:t>operations</w:t>
      </w:r>
      <w:proofErr w:type="spellEnd"/>
      <w:r w:rsidRPr="001A105C">
        <w:rPr>
          <w:rFonts w:ascii="Arial" w:hAnsi="Arial" w:cs="Arial"/>
          <w:color w:val="222222"/>
          <w:sz w:val="18"/>
          <w:szCs w:val="18"/>
          <w:shd w:val="clear" w:color="auto" w:fill="FFFFFF"/>
        </w:rPr>
        <w:t xml:space="preserve"> e nelle supply chain.</w:t>
      </w:r>
    </w:p>
    <w:p w14:paraId="0EB618F0" w14:textId="34AC342D" w:rsidR="001A105C" w:rsidRPr="001A105C" w:rsidRDefault="001A105C" w:rsidP="001A105C">
      <w:pPr>
        <w:suppressAutoHyphens/>
        <w:rPr>
          <w:rFonts w:ascii="Arial" w:hAnsi="Arial" w:cs="Arial"/>
          <w:color w:val="222222"/>
          <w:sz w:val="18"/>
          <w:szCs w:val="18"/>
          <w:shd w:val="clear" w:color="auto" w:fill="FFFFFF"/>
        </w:rPr>
      </w:pPr>
      <w:r w:rsidRPr="001A105C">
        <w:rPr>
          <w:rFonts w:ascii="Arial" w:hAnsi="Arial" w:cs="Arial"/>
          <w:color w:val="222222"/>
          <w:sz w:val="18"/>
          <w:szCs w:val="18"/>
          <w:shd w:val="clear" w:color="auto" w:fill="FFFFFF"/>
        </w:rPr>
        <w:t>La condivisione di queste iniziative permette di cogliere segnali, intuizioni manageriali e approcci innovativi che arricchiscono il patrimonio di competenze del network SOSC. Da questi contributi nascono infatti nuove domande di ricerca, idee per futuri progetti collettivi e spunti per approfondire temi che stanno ridefinendo sostenibilità, resilienza e competitività.</w:t>
      </w:r>
    </w:p>
    <w:p w14:paraId="7AE76881" w14:textId="77777777" w:rsidR="001A105C" w:rsidRPr="006B0C25" w:rsidRDefault="001A105C" w:rsidP="001A105C">
      <w:pPr>
        <w:suppressAutoHyphens/>
        <w:rPr>
          <w:rFonts w:ascii="Arial" w:hAnsi="Arial" w:cs="Arial"/>
          <w:color w:val="222222"/>
          <w:sz w:val="18"/>
          <w:szCs w:val="18"/>
          <w:shd w:val="clear" w:color="auto" w:fill="FFFFFF"/>
        </w:rPr>
      </w:pPr>
      <w:r w:rsidRPr="001A105C">
        <w:rPr>
          <w:rFonts w:ascii="Arial" w:hAnsi="Arial" w:cs="Arial"/>
          <w:color w:val="222222"/>
          <w:sz w:val="18"/>
          <w:szCs w:val="18"/>
          <w:shd w:val="clear" w:color="auto" w:fill="FFFFFF"/>
        </w:rPr>
        <w:t>Questa sezione vuole quindi essere uno spazio di ispirazione e apprendimento reciproco: un luogo in cui l’esperienza delle aziende non solo completa il lavoro scientifico del SOSC Monitor, ma ne orienta l’evoluzione futura, contribuendo alla costruzione di una comunità sempre più dinamica, collaborativa e orientata all’impatto.</w:t>
      </w:r>
    </w:p>
    <w:p w14:paraId="388E2446" w14:textId="04123433" w:rsidR="007E1833" w:rsidRPr="001A105C" w:rsidRDefault="007E1833" w:rsidP="001A105C">
      <w:pPr>
        <w:suppressAutoHyphens/>
        <w:rPr>
          <w:rFonts w:ascii="Arial" w:hAnsi="Arial" w:cs="Arial"/>
          <w:color w:val="222222"/>
          <w:sz w:val="18"/>
          <w:szCs w:val="18"/>
          <w:shd w:val="clear" w:color="auto" w:fill="FFFFFF"/>
        </w:rPr>
      </w:pPr>
      <w:r w:rsidRPr="006B0C25">
        <w:rPr>
          <w:rFonts w:ascii="Arial" w:hAnsi="Arial" w:cs="Arial"/>
          <w:color w:val="222222"/>
          <w:sz w:val="18"/>
          <w:szCs w:val="18"/>
          <w:shd w:val="clear" w:color="auto" w:fill="FFFFFF"/>
        </w:rPr>
        <w:t>Oltre alle e</w:t>
      </w:r>
      <w:r w:rsidR="00137B59" w:rsidRPr="006B0C25">
        <w:rPr>
          <w:rFonts w:ascii="Arial" w:hAnsi="Arial" w:cs="Arial"/>
          <w:color w:val="222222"/>
          <w:sz w:val="18"/>
          <w:szCs w:val="18"/>
          <w:shd w:val="clear" w:color="auto" w:fill="FFFFFF"/>
        </w:rPr>
        <w:t xml:space="preserve">sperienze e alle best practice riportate in questa sezione, </w:t>
      </w:r>
      <w:r w:rsidRPr="006B0C25">
        <w:rPr>
          <w:rFonts w:ascii="Arial" w:hAnsi="Arial" w:cs="Arial"/>
          <w:color w:val="222222"/>
          <w:sz w:val="18"/>
          <w:szCs w:val="18"/>
          <w:shd w:val="clear" w:color="auto" w:fill="FFFFFF"/>
        </w:rPr>
        <w:t xml:space="preserve">i partner del SOSC Monitor hanno condiviso ulteriori esperienze </w:t>
      </w:r>
      <w:r w:rsidR="00137B59" w:rsidRPr="006B0C25">
        <w:rPr>
          <w:rFonts w:ascii="Arial" w:hAnsi="Arial" w:cs="Arial"/>
          <w:color w:val="222222"/>
          <w:sz w:val="18"/>
          <w:szCs w:val="18"/>
          <w:shd w:val="clear" w:color="auto" w:fill="FFFFFF"/>
        </w:rPr>
        <w:t xml:space="preserve">durante l’evento annuale del 28 novembre 2025 </w:t>
      </w:r>
      <w:r w:rsidRPr="006B0C25">
        <w:rPr>
          <w:rFonts w:ascii="Arial" w:hAnsi="Arial" w:cs="Arial"/>
          <w:color w:val="222222"/>
          <w:sz w:val="18"/>
          <w:szCs w:val="18"/>
          <w:shd w:val="clear" w:color="auto" w:fill="FFFFFF"/>
        </w:rPr>
        <w:t>all’interno di un panel dedicato, offrendo spunti preziosi e nuove prospettive utili a orientare i futuri percorsi di ricerca e collaborazione.</w:t>
      </w:r>
    </w:p>
    <w:p w14:paraId="3DB67E90" w14:textId="77777777" w:rsidR="008D36FC" w:rsidRPr="001A105C" w:rsidRDefault="008D36FC" w:rsidP="001A105C">
      <w:pPr>
        <w:suppressAutoHyphens/>
        <w:rPr>
          <w:rFonts w:ascii="Arial" w:hAnsi="Arial" w:cs="Arial"/>
          <w:color w:val="222222"/>
          <w:shd w:val="clear" w:color="auto" w:fill="FFFFFF"/>
        </w:rPr>
      </w:pPr>
    </w:p>
    <w:p w14:paraId="23337D11" w14:textId="77777777" w:rsidR="00D704DC" w:rsidRPr="001A105C" w:rsidRDefault="00D704DC" w:rsidP="00F70D9A">
      <w:pPr>
        <w:suppressAutoHyphens/>
        <w:spacing w:line="360" w:lineRule="auto"/>
        <w:rPr>
          <w:rFonts w:ascii="Arial" w:hAnsi="Arial" w:cs="Arial"/>
          <w:b/>
          <w:color w:val="39A325"/>
          <w:sz w:val="28"/>
          <w:szCs w:val="24"/>
        </w:rPr>
        <w:sectPr w:rsidR="00D704DC" w:rsidRPr="001A105C" w:rsidSect="00B9734A">
          <w:pgSz w:w="8395" w:h="11909" w:code="11"/>
          <w:pgMar w:top="1699" w:right="1411" w:bottom="1699" w:left="1699" w:header="706" w:footer="706" w:gutter="0"/>
          <w:cols w:space="708"/>
          <w:docGrid w:linePitch="360"/>
        </w:sectPr>
      </w:pPr>
    </w:p>
    <w:p w14:paraId="385565BE" w14:textId="34C0C809" w:rsidR="00456F06" w:rsidRDefault="00456F06" w:rsidP="00456F06">
      <w:pPr>
        <w:rPr>
          <w:rFonts w:ascii="Arial" w:hAnsi="Arial" w:cs="Arial"/>
          <w:b/>
          <w:color w:val="39A325"/>
          <w:sz w:val="28"/>
          <w:szCs w:val="28"/>
        </w:rPr>
      </w:pPr>
      <w:r>
        <w:rPr>
          <w:rFonts w:ascii="Arial" w:hAnsi="Arial" w:cs="Arial"/>
          <w:b/>
          <w:color w:val="39A325"/>
          <w:sz w:val="28"/>
          <w:szCs w:val="28"/>
        </w:rPr>
        <w:lastRenderedPageBreak/>
        <w:t xml:space="preserve">1. </w:t>
      </w:r>
      <w:r w:rsidR="00684DD8" w:rsidRPr="00684DD8">
        <w:rPr>
          <w:rFonts w:ascii="Arial" w:hAnsi="Arial" w:cs="Arial"/>
          <w:b/>
          <w:color w:val="39A325"/>
          <w:sz w:val="28"/>
          <w:szCs w:val="28"/>
        </w:rPr>
        <w:t>AI e analisi dati per ridurre lo spreco alimentare nel retail</w:t>
      </w:r>
    </w:p>
    <w:p w14:paraId="3F2D0A15" w14:textId="2F20260F" w:rsidR="00456F06" w:rsidRDefault="004F6F54" w:rsidP="00456F06">
      <w:pPr>
        <w:rPr>
          <w:rFonts w:ascii="Arial" w:hAnsi="Arial" w:cs="Arial"/>
          <w:b/>
          <w:bCs/>
          <w:sz w:val="18"/>
          <w:szCs w:val="18"/>
        </w:rPr>
      </w:pPr>
      <w:r>
        <w:rPr>
          <w:noProof/>
          <w:lang w:val="en-US"/>
        </w:rPr>
        <w:drawing>
          <wp:anchor distT="0" distB="0" distL="114300" distR="114300" simplePos="0" relativeHeight="251663872" behindDoc="0" locked="0" layoutInCell="1" allowOverlap="1" wp14:anchorId="647A6DC2" wp14:editId="3BCD3C54">
            <wp:simplePos x="0" y="0"/>
            <wp:positionH relativeFrom="column">
              <wp:posOffset>2276983</wp:posOffset>
            </wp:positionH>
            <wp:positionV relativeFrom="paragraph">
              <wp:posOffset>30099</wp:posOffset>
            </wp:positionV>
            <wp:extent cx="959801" cy="310896"/>
            <wp:effectExtent l="0" t="0" r="0" b="0"/>
            <wp:wrapNone/>
            <wp:docPr id="64" name="Picture 64" descr="Home - Aitown | human-Level AI for digital transformation"/>
            <wp:cNvGraphicFramePr/>
            <a:graphic xmlns:a="http://schemas.openxmlformats.org/drawingml/2006/main">
              <a:graphicData uri="http://schemas.openxmlformats.org/drawingml/2006/picture">
                <pic:pic xmlns:pic="http://schemas.openxmlformats.org/drawingml/2006/picture">
                  <pic:nvPicPr>
                    <pic:cNvPr id="64" name="Picture 64" descr="Home - Aitown | human-Level AI for digital transformation"/>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973924" cy="315471"/>
                    </a:xfrm>
                    <a:prstGeom prst="rect">
                      <a:avLst/>
                    </a:prstGeom>
                    <a:noFill/>
                  </pic:spPr>
                </pic:pic>
              </a:graphicData>
            </a:graphic>
            <wp14:sizeRelH relativeFrom="margin">
              <wp14:pctWidth>0</wp14:pctWidth>
            </wp14:sizeRelH>
            <wp14:sizeRelV relativeFrom="margin">
              <wp14:pctHeight>0</wp14:pctHeight>
            </wp14:sizeRelV>
          </wp:anchor>
        </w:drawing>
      </w:r>
    </w:p>
    <w:p w14:paraId="3DE89C39" w14:textId="2C2C009C" w:rsidR="00456F06" w:rsidRPr="006B0C25" w:rsidRDefault="00456F06" w:rsidP="00456F06">
      <w:pPr>
        <w:rPr>
          <w:rFonts w:ascii="Arial" w:hAnsi="Arial" w:cs="Arial"/>
          <w:b/>
          <w:bCs/>
          <w:sz w:val="18"/>
          <w:szCs w:val="18"/>
        </w:rPr>
      </w:pPr>
      <w:r w:rsidRPr="006B0C25">
        <w:rPr>
          <w:rFonts w:ascii="Arial" w:hAnsi="Arial" w:cs="Arial"/>
          <w:b/>
          <w:bCs/>
          <w:sz w:val="18"/>
          <w:szCs w:val="18"/>
        </w:rPr>
        <w:t xml:space="preserve">Azienda: </w:t>
      </w:r>
      <w:proofErr w:type="spellStart"/>
      <w:r w:rsidR="002F2927">
        <w:rPr>
          <w:rFonts w:ascii="Arial" w:hAnsi="Arial" w:cs="Arial"/>
          <w:sz w:val="18"/>
          <w:szCs w:val="18"/>
        </w:rPr>
        <w:t>AI</w:t>
      </w:r>
      <w:r w:rsidR="00C65E6A">
        <w:rPr>
          <w:rFonts w:ascii="Arial" w:hAnsi="Arial" w:cs="Arial"/>
          <w:sz w:val="18"/>
          <w:szCs w:val="18"/>
        </w:rPr>
        <w:t>t</w:t>
      </w:r>
      <w:r w:rsidR="002F2927">
        <w:rPr>
          <w:rFonts w:ascii="Arial" w:hAnsi="Arial" w:cs="Arial"/>
          <w:sz w:val="18"/>
          <w:szCs w:val="18"/>
        </w:rPr>
        <w:t>own</w:t>
      </w:r>
      <w:proofErr w:type="spellEnd"/>
    </w:p>
    <w:p w14:paraId="0F5B8B00" w14:textId="72674090" w:rsidR="00DF5A6F" w:rsidRDefault="00456F06" w:rsidP="00DF5A6F">
      <w:pPr>
        <w:rPr>
          <w:rFonts w:ascii="Arial" w:hAnsi="Arial" w:cs="Arial"/>
          <w:b/>
          <w:bCs/>
          <w:sz w:val="18"/>
          <w:szCs w:val="18"/>
        </w:rPr>
      </w:pPr>
      <w:r w:rsidRPr="006B0C25">
        <w:rPr>
          <w:rFonts w:ascii="Arial" w:hAnsi="Arial" w:cs="Arial"/>
          <w:b/>
          <w:bCs/>
          <w:sz w:val="18"/>
          <w:szCs w:val="18"/>
        </w:rPr>
        <w:br/>
        <w:t>Refe</w:t>
      </w:r>
      <w:r w:rsidR="00DF5A6F">
        <w:rPr>
          <w:rFonts w:ascii="Arial" w:hAnsi="Arial" w:cs="Arial"/>
          <w:b/>
          <w:bCs/>
          <w:sz w:val="18"/>
          <w:szCs w:val="18"/>
        </w:rPr>
        <w:t xml:space="preserve">renti: </w:t>
      </w:r>
      <w:r w:rsidR="00713363" w:rsidRPr="00713363">
        <w:rPr>
          <w:rFonts w:ascii="Arial" w:hAnsi="Arial" w:cs="Arial"/>
          <w:sz w:val="18"/>
          <w:szCs w:val="18"/>
        </w:rPr>
        <w:t xml:space="preserve">Alireza </w:t>
      </w:r>
      <w:proofErr w:type="spellStart"/>
      <w:r w:rsidR="00713363" w:rsidRPr="00713363">
        <w:rPr>
          <w:rFonts w:ascii="Arial" w:hAnsi="Arial" w:cs="Arial"/>
          <w:sz w:val="18"/>
          <w:szCs w:val="18"/>
        </w:rPr>
        <w:t>Karimy</w:t>
      </w:r>
      <w:proofErr w:type="spellEnd"/>
    </w:p>
    <w:p w14:paraId="2BE41773" w14:textId="77777777" w:rsidR="00DF5A6F" w:rsidRDefault="00DF5A6F" w:rsidP="00DF5A6F">
      <w:pPr>
        <w:rPr>
          <w:rFonts w:ascii="Arial" w:hAnsi="Arial" w:cs="Arial"/>
          <w:b/>
          <w:bCs/>
          <w:sz w:val="18"/>
          <w:szCs w:val="18"/>
        </w:rPr>
      </w:pPr>
    </w:p>
    <w:p w14:paraId="457A39FA" w14:textId="418D0DC8" w:rsidR="00DF5A6F" w:rsidRPr="006B0C25" w:rsidRDefault="00DF5A6F" w:rsidP="00DF5A6F">
      <w:pPr>
        <w:rPr>
          <w:rFonts w:ascii="Arial" w:hAnsi="Arial" w:cs="Arial"/>
          <w:b/>
          <w:bCs/>
          <w:sz w:val="18"/>
          <w:szCs w:val="18"/>
        </w:rPr>
      </w:pPr>
      <w:r w:rsidRPr="006B0C25">
        <w:rPr>
          <w:rFonts w:ascii="Arial" w:hAnsi="Arial" w:cs="Arial"/>
          <w:b/>
          <w:bCs/>
          <w:sz w:val="18"/>
          <w:szCs w:val="18"/>
        </w:rPr>
        <w:t>Durata di implementazione</w:t>
      </w:r>
      <w:r>
        <w:rPr>
          <w:rFonts w:ascii="Arial" w:hAnsi="Arial" w:cs="Arial"/>
          <w:b/>
          <w:bCs/>
          <w:sz w:val="18"/>
          <w:szCs w:val="18"/>
        </w:rPr>
        <w:t xml:space="preserve">: </w:t>
      </w:r>
      <w:r w:rsidRPr="006B0C25">
        <w:rPr>
          <w:rFonts w:ascii="Arial" w:hAnsi="Arial" w:cs="Arial"/>
          <w:sz w:val="18"/>
          <w:szCs w:val="18"/>
        </w:rPr>
        <w:t>202</w:t>
      </w:r>
      <w:r w:rsidR="004846B5">
        <w:rPr>
          <w:rFonts w:ascii="Arial" w:hAnsi="Arial" w:cs="Arial"/>
          <w:sz w:val="18"/>
          <w:szCs w:val="18"/>
        </w:rPr>
        <w:t>3</w:t>
      </w:r>
      <w:r w:rsidRPr="006B0C25">
        <w:rPr>
          <w:rFonts w:ascii="Arial" w:hAnsi="Arial" w:cs="Arial"/>
          <w:sz w:val="18"/>
          <w:szCs w:val="18"/>
        </w:rPr>
        <w:t xml:space="preserve"> –</w:t>
      </w:r>
      <w:proofErr w:type="spellStart"/>
      <w:r w:rsidRPr="006B0C25">
        <w:rPr>
          <w:rFonts w:ascii="Arial" w:hAnsi="Arial" w:cs="Arial"/>
          <w:sz w:val="18"/>
          <w:szCs w:val="18"/>
        </w:rPr>
        <w:t>ongoing</w:t>
      </w:r>
      <w:proofErr w:type="spellEnd"/>
    </w:p>
    <w:p w14:paraId="7D0F0ECC" w14:textId="77777777" w:rsidR="00DF5A6F" w:rsidRDefault="00DF5A6F" w:rsidP="00DF5A6F">
      <w:pPr>
        <w:rPr>
          <w:rFonts w:ascii="Arial" w:hAnsi="Arial" w:cs="Arial"/>
          <w:b/>
          <w:bCs/>
          <w:sz w:val="18"/>
          <w:szCs w:val="18"/>
        </w:rPr>
      </w:pPr>
    </w:p>
    <w:p w14:paraId="45B7A64A" w14:textId="77777777" w:rsidR="00DF5A6F" w:rsidRPr="006B0C25" w:rsidRDefault="00DF5A6F" w:rsidP="00DF5A6F">
      <w:pPr>
        <w:rPr>
          <w:rFonts w:ascii="Arial" w:hAnsi="Arial" w:cs="Arial"/>
          <w:b/>
          <w:bCs/>
          <w:sz w:val="18"/>
          <w:szCs w:val="18"/>
        </w:rPr>
      </w:pPr>
      <w:r w:rsidRPr="006B0C25">
        <w:rPr>
          <w:rFonts w:ascii="Arial" w:hAnsi="Arial" w:cs="Arial"/>
          <w:b/>
          <w:bCs/>
          <w:sz w:val="18"/>
          <w:szCs w:val="18"/>
        </w:rPr>
        <w:t>Contesto e obiettivi</w:t>
      </w:r>
    </w:p>
    <w:p w14:paraId="2C8D98A4" w14:textId="014F7EAC" w:rsidR="00DF5A6F" w:rsidRDefault="00BD761B" w:rsidP="00DF5A6F">
      <w:pPr>
        <w:rPr>
          <w:rFonts w:ascii="Arial" w:hAnsi="Arial" w:cs="Arial"/>
          <w:sz w:val="18"/>
          <w:szCs w:val="18"/>
        </w:rPr>
      </w:pPr>
      <w:r w:rsidRPr="00BD761B">
        <w:rPr>
          <w:rFonts w:ascii="Arial" w:hAnsi="Arial" w:cs="Arial"/>
          <w:sz w:val="18"/>
          <w:szCs w:val="18"/>
        </w:rPr>
        <w:t xml:space="preserve">Lo spreco alimentare nella GDO genera impatti ambientali, economici e sociali. Come partner del progetto WASTELESS (Horizon Europe), </w:t>
      </w:r>
      <w:proofErr w:type="spellStart"/>
      <w:r w:rsidRPr="00BD761B">
        <w:rPr>
          <w:rFonts w:ascii="Arial" w:hAnsi="Arial" w:cs="Arial"/>
          <w:sz w:val="18"/>
          <w:szCs w:val="18"/>
        </w:rPr>
        <w:t>Aitown</w:t>
      </w:r>
      <w:proofErr w:type="spellEnd"/>
      <w:r w:rsidRPr="00BD761B">
        <w:rPr>
          <w:rFonts w:ascii="Arial" w:hAnsi="Arial" w:cs="Arial"/>
          <w:sz w:val="18"/>
          <w:szCs w:val="18"/>
        </w:rPr>
        <w:t xml:space="preserve"> sviluppa strumenti di intelligenza artificiale e data </w:t>
      </w:r>
      <w:proofErr w:type="spellStart"/>
      <w:r w:rsidRPr="00BD761B">
        <w:rPr>
          <w:rFonts w:ascii="Arial" w:hAnsi="Arial" w:cs="Arial"/>
          <w:sz w:val="18"/>
          <w:szCs w:val="18"/>
        </w:rPr>
        <w:t>analytics</w:t>
      </w:r>
      <w:proofErr w:type="spellEnd"/>
      <w:r w:rsidRPr="00BD761B">
        <w:rPr>
          <w:rFonts w:ascii="Arial" w:hAnsi="Arial" w:cs="Arial"/>
          <w:sz w:val="18"/>
          <w:szCs w:val="18"/>
        </w:rPr>
        <w:t xml:space="preserve"> per aiutare i retailer a ridurre lo spreco di prodotti deperibili e trasformare il “</w:t>
      </w:r>
      <w:proofErr w:type="spellStart"/>
      <w:r w:rsidRPr="00BD761B">
        <w:rPr>
          <w:rFonts w:ascii="Arial" w:hAnsi="Arial" w:cs="Arial"/>
          <w:sz w:val="18"/>
          <w:szCs w:val="18"/>
        </w:rPr>
        <w:t>waste</w:t>
      </w:r>
      <w:proofErr w:type="spellEnd"/>
      <w:r w:rsidRPr="00BD761B">
        <w:rPr>
          <w:rFonts w:ascii="Arial" w:hAnsi="Arial" w:cs="Arial"/>
          <w:sz w:val="18"/>
          <w:szCs w:val="18"/>
        </w:rPr>
        <w:t xml:space="preserve"> </w:t>
      </w:r>
      <w:proofErr w:type="spellStart"/>
      <w:r w:rsidRPr="00BD761B">
        <w:rPr>
          <w:rFonts w:ascii="Arial" w:hAnsi="Arial" w:cs="Arial"/>
          <w:sz w:val="18"/>
          <w:szCs w:val="18"/>
        </w:rPr>
        <w:t>into</w:t>
      </w:r>
      <w:proofErr w:type="spellEnd"/>
      <w:r w:rsidRPr="00BD761B">
        <w:rPr>
          <w:rFonts w:ascii="Arial" w:hAnsi="Arial" w:cs="Arial"/>
          <w:sz w:val="18"/>
          <w:szCs w:val="18"/>
        </w:rPr>
        <w:t xml:space="preserve"> </w:t>
      </w:r>
      <w:proofErr w:type="spellStart"/>
      <w:r w:rsidRPr="00BD761B">
        <w:rPr>
          <w:rFonts w:ascii="Arial" w:hAnsi="Arial" w:cs="Arial"/>
          <w:sz w:val="18"/>
          <w:szCs w:val="18"/>
        </w:rPr>
        <w:t>worth</w:t>
      </w:r>
      <w:proofErr w:type="spellEnd"/>
      <w:r w:rsidRPr="00BD761B">
        <w:rPr>
          <w:rFonts w:ascii="Arial" w:hAnsi="Arial" w:cs="Arial"/>
          <w:sz w:val="18"/>
          <w:szCs w:val="18"/>
        </w:rPr>
        <w:t>”: meno rifiuti, più margini e ricavi, con decisioni di pianificazione più consapevoli.</w:t>
      </w:r>
    </w:p>
    <w:p w14:paraId="4B523336" w14:textId="77777777" w:rsidR="00BD761B" w:rsidRPr="006B0C25" w:rsidRDefault="00BD761B" w:rsidP="00DF5A6F">
      <w:pPr>
        <w:rPr>
          <w:rFonts w:ascii="Arial" w:hAnsi="Arial" w:cs="Arial"/>
          <w:sz w:val="18"/>
          <w:szCs w:val="18"/>
        </w:rPr>
      </w:pPr>
    </w:p>
    <w:p w14:paraId="4F258FB0" w14:textId="77777777" w:rsidR="00DF5A6F" w:rsidRPr="006B0C25" w:rsidRDefault="00DF5A6F" w:rsidP="00DF5A6F">
      <w:pPr>
        <w:rPr>
          <w:rFonts w:ascii="Arial" w:hAnsi="Arial" w:cs="Arial"/>
          <w:b/>
          <w:bCs/>
          <w:sz w:val="18"/>
          <w:szCs w:val="18"/>
        </w:rPr>
      </w:pPr>
      <w:r w:rsidRPr="006B0C25">
        <w:rPr>
          <w:rFonts w:ascii="Arial" w:hAnsi="Arial" w:cs="Arial"/>
          <w:b/>
          <w:bCs/>
          <w:sz w:val="18"/>
          <w:szCs w:val="18"/>
        </w:rPr>
        <w:t>Descrizione del progetto</w:t>
      </w:r>
    </w:p>
    <w:p w14:paraId="46F23856" w14:textId="77777777" w:rsidR="000105FC" w:rsidRPr="00A6721E" w:rsidRDefault="000105FC" w:rsidP="000105FC">
      <w:pPr>
        <w:rPr>
          <w:rFonts w:ascii="Arial" w:hAnsi="Arial" w:cs="Arial"/>
          <w:b/>
          <w:bCs/>
          <w:sz w:val="18"/>
          <w:szCs w:val="18"/>
        </w:rPr>
      </w:pPr>
      <w:r w:rsidRPr="000105FC">
        <w:rPr>
          <w:rFonts w:ascii="Arial" w:hAnsi="Arial" w:cs="Arial"/>
          <w:sz w:val="18"/>
          <w:szCs w:val="18"/>
        </w:rPr>
        <w:t xml:space="preserve">La soluzione sviluppata da </w:t>
      </w:r>
      <w:proofErr w:type="spellStart"/>
      <w:r w:rsidRPr="000105FC">
        <w:rPr>
          <w:rFonts w:ascii="Arial" w:hAnsi="Arial" w:cs="Arial"/>
          <w:sz w:val="18"/>
          <w:szCs w:val="18"/>
        </w:rPr>
        <w:t>Aitown</w:t>
      </w:r>
      <w:proofErr w:type="spellEnd"/>
      <w:r w:rsidRPr="000105FC">
        <w:rPr>
          <w:rFonts w:ascii="Arial" w:hAnsi="Arial" w:cs="Arial"/>
          <w:sz w:val="18"/>
          <w:szCs w:val="18"/>
        </w:rPr>
        <w:t xml:space="preserve"> copre l’intero ciclo di gestione dello spreco, dalla </w:t>
      </w:r>
      <w:proofErr w:type="spellStart"/>
      <w:r w:rsidRPr="000105FC">
        <w:rPr>
          <w:rFonts w:ascii="Arial" w:hAnsi="Arial" w:cs="Arial"/>
          <w:sz w:val="18"/>
          <w:szCs w:val="18"/>
        </w:rPr>
        <w:t>pre</w:t>
      </w:r>
      <w:proofErr w:type="spellEnd"/>
      <w:r w:rsidRPr="000105FC">
        <w:rPr>
          <w:rFonts w:ascii="Arial" w:hAnsi="Arial" w:cs="Arial"/>
          <w:sz w:val="18"/>
          <w:szCs w:val="18"/>
        </w:rPr>
        <w:t>-pianificazione (quanto ordinare) alla post-pianificazione (come gestire i prodotti a scaffale), attraverso tre metodi integrati:</w:t>
      </w:r>
    </w:p>
    <w:p w14:paraId="34573BD3" w14:textId="77777777" w:rsidR="00A6721E" w:rsidRDefault="000105FC" w:rsidP="000105FC">
      <w:pPr>
        <w:rPr>
          <w:rFonts w:ascii="Arial" w:hAnsi="Arial" w:cs="Arial"/>
          <w:sz w:val="18"/>
          <w:szCs w:val="18"/>
        </w:rPr>
      </w:pPr>
      <w:r w:rsidRPr="00A6721E">
        <w:rPr>
          <w:rFonts w:ascii="Arial" w:hAnsi="Arial" w:cs="Arial"/>
          <w:b/>
          <w:bCs/>
          <w:sz w:val="18"/>
          <w:szCs w:val="18"/>
        </w:rPr>
        <w:t>1.</w:t>
      </w:r>
      <w:r w:rsidR="00C32ACC" w:rsidRPr="00A6721E">
        <w:rPr>
          <w:rFonts w:ascii="Arial" w:hAnsi="Arial" w:cs="Arial"/>
          <w:b/>
          <w:bCs/>
          <w:sz w:val="18"/>
          <w:szCs w:val="18"/>
        </w:rPr>
        <w:t xml:space="preserve"> </w:t>
      </w:r>
      <w:r w:rsidRPr="00A6721E">
        <w:rPr>
          <w:rFonts w:ascii="Arial" w:hAnsi="Arial" w:cs="Arial"/>
          <w:b/>
          <w:bCs/>
          <w:sz w:val="18"/>
          <w:szCs w:val="18"/>
        </w:rPr>
        <w:t xml:space="preserve">Demand </w:t>
      </w:r>
      <w:proofErr w:type="spellStart"/>
      <w:r w:rsidRPr="00A6721E">
        <w:rPr>
          <w:rFonts w:ascii="Arial" w:hAnsi="Arial" w:cs="Arial"/>
          <w:b/>
          <w:bCs/>
          <w:sz w:val="18"/>
          <w:szCs w:val="18"/>
        </w:rPr>
        <w:t>Prediction</w:t>
      </w:r>
      <w:proofErr w:type="spellEnd"/>
      <w:r>
        <w:rPr>
          <w:rFonts w:ascii="Arial" w:hAnsi="Arial" w:cs="Arial"/>
          <w:sz w:val="18"/>
          <w:szCs w:val="18"/>
        </w:rPr>
        <w:t xml:space="preserve">. </w:t>
      </w:r>
      <w:r w:rsidRPr="000105FC">
        <w:rPr>
          <w:rFonts w:ascii="Arial" w:hAnsi="Arial" w:cs="Arial"/>
          <w:sz w:val="18"/>
          <w:szCs w:val="18"/>
        </w:rPr>
        <w:t>Modelli di previsione stimano le vendite a livello punto vendita–SKU a partire da dati di cassa, assortimento e variabili di contesto (stagionalità, meteo, eventi). Questo abilita piani d’ordine più accurati e riduce a monte il rischio di sovra-stock.</w:t>
      </w:r>
    </w:p>
    <w:p w14:paraId="5FA0F8B7" w14:textId="5F156DAD" w:rsidR="000105FC" w:rsidRPr="00A6721E" w:rsidRDefault="00A6721E" w:rsidP="000105FC">
      <w:pPr>
        <w:rPr>
          <w:rFonts w:ascii="Arial" w:hAnsi="Arial" w:cs="Arial"/>
          <w:sz w:val="18"/>
          <w:szCs w:val="18"/>
        </w:rPr>
      </w:pPr>
      <w:r w:rsidRPr="00A6721E">
        <w:rPr>
          <w:rFonts w:ascii="Arial" w:hAnsi="Arial" w:cs="Arial"/>
          <w:b/>
          <w:bCs/>
          <w:sz w:val="18"/>
          <w:szCs w:val="18"/>
          <w:lang w:val="en-US"/>
        </w:rPr>
        <w:t xml:space="preserve">2. </w:t>
      </w:r>
      <w:r w:rsidR="000105FC" w:rsidRPr="00A6721E">
        <w:rPr>
          <w:rFonts w:ascii="Arial" w:hAnsi="Arial" w:cs="Arial"/>
          <w:b/>
          <w:bCs/>
          <w:sz w:val="18"/>
          <w:szCs w:val="18"/>
          <w:lang w:val="en-US"/>
        </w:rPr>
        <w:t>Food Waste Risk Analysis &amp; Price Elasticity</w:t>
      </w:r>
      <w:r w:rsidR="00B232E2" w:rsidRPr="00B232E2">
        <w:rPr>
          <w:rFonts w:ascii="Arial" w:hAnsi="Arial" w:cs="Arial"/>
          <w:sz w:val="18"/>
          <w:szCs w:val="18"/>
          <w:lang w:val="en-US"/>
        </w:rPr>
        <w:t xml:space="preserve">. </w:t>
      </w:r>
      <w:r w:rsidR="000105FC" w:rsidRPr="000105FC">
        <w:rPr>
          <w:rFonts w:ascii="Arial" w:hAnsi="Arial" w:cs="Arial"/>
          <w:sz w:val="18"/>
          <w:szCs w:val="18"/>
        </w:rPr>
        <w:t xml:space="preserve">Analizzando i pattern di vendita (volatilità, giorni a zero vendite, vita residua, rotazione) e combinandoli con la price </w:t>
      </w:r>
      <w:proofErr w:type="spellStart"/>
      <w:r w:rsidR="000105FC" w:rsidRPr="000105FC">
        <w:rPr>
          <w:rFonts w:ascii="Arial" w:hAnsi="Arial" w:cs="Arial"/>
          <w:sz w:val="18"/>
          <w:szCs w:val="18"/>
        </w:rPr>
        <w:t>elasticity</w:t>
      </w:r>
      <w:proofErr w:type="spellEnd"/>
      <w:r w:rsidR="000105FC" w:rsidRPr="000105FC">
        <w:rPr>
          <w:rFonts w:ascii="Arial" w:hAnsi="Arial" w:cs="Arial"/>
          <w:sz w:val="18"/>
          <w:szCs w:val="18"/>
        </w:rPr>
        <w:t xml:space="preserve">, la metodologia permette di stimare in modo indiretto ma robusto il rischio di food </w:t>
      </w:r>
      <w:proofErr w:type="spellStart"/>
      <w:r w:rsidR="000105FC" w:rsidRPr="000105FC">
        <w:rPr>
          <w:rFonts w:ascii="Arial" w:hAnsi="Arial" w:cs="Arial"/>
          <w:sz w:val="18"/>
          <w:szCs w:val="18"/>
        </w:rPr>
        <w:t>waste</w:t>
      </w:r>
      <w:proofErr w:type="spellEnd"/>
      <w:r w:rsidR="000105FC" w:rsidRPr="000105FC">
        <w:rPr>
          <w:rFonts w:ascii="Arial" w:hAnsi="Arial" w:cs="Arial"/>
          <w:sz w:val="18"/>
          <w:szCs w:val="18"/>
        </w:rPr>
        <w:t>. In pratica vengono identificati i “</w:t>
      </w:r>
      <w:proofErr w:type="spellStart"/>
      <w:r w:rsidR="000105FC" w:rsidRPr="000105FC">
        <w:rPr>
          <w:rFonts w:ascii="Arial" w:hAnsi="Arial" w:cs="Arial"/>
          <w:sz w:val="18"/>
          <w:szCs w:val="18"/>
        </w:rPr>
        <w:t>waste</w:t>
      </w:r>
      <w:proofErr w:type="spellEnd"/>
      <w:r w:rsidR="000105FC" w:rsidRPr="000105FC">
        <w:rPr>
          <w:rFonts w:ascii="Arial" w:hAnsi="Arial" w:cs="Arial"/>
          <w:sz w:val="18"/>
          <w:szCs w:val="18"/>
        </w:rPr>
        <w:t xml:space="preserve"> points”: prodotti e categorie dove la probabilità di invenduto è alta e dove il prezzo è una leva realmente efficace.</w:t>
      </w:r>
    </w:p>
    <w:p w14:paraId="67F81D31" w14:textId="2C67E191" w:rsidR="000105FC" w:rsidRPr="000105FC" w:rsidRDefault="000105FC" w:rsidP="000105FC">
      <w:pPr>
        <w:rPr>
          <w:rFonts w:ascii="Arial" w:hAnsi="Arial" w:cs="Arial"/>
          <w:sz w:val="18"/>
          <w:szCs w:val="18"/>
        </w:rPr>
      </w:pPr>
      <w:r w:rsidRPr="002C3BE9">
        <w:rPr>
          <w:rFonts w:ascii="Arial" w:hAnsi="Arial" w:cs="Arial"/>
          <w:b/>
          <w:bCs/>
          <w:sz w:val="18"/>
          <w:szCs w:val="18"/>
        </w:rPr>
        <w:t>3.</w:t>
      </w:r>
      <w:r w:rsidR="002C3BE9" w:rsidRPr="002C3BE9">
        <w:rPr>
          <w:rFonts w:ascii="Arial" w:hAnsi="Arial" w:cs="Arial"/>
          <w:b/>
          <w:bCs/>
          <w:sz w:val="18"/>
          <w:szCs w:val="18"/>
        </w:rPr>
        <w:t xml:space="preserve"> </w:t>
      </w:r>
      <w:r w:rsidRPr="002C3BE9">
        <w:rPr>
          <w:rFonts w:ascii="Arial" w:hAnsi="Arial" w:cs="Arial"/>
          <w:b/>
          <w:bCs/>
          <w:sz w:val="18"/>
          <w:szCs w:val="18"/>
        </w:rPr>
        <w:t xml:space="preserve">Price </w:t>
      </w:r>
      <w:proofErr w:type="spellStart"/>
      <w:r w:rsidRPr="002C3BE9">
        <w:rPr>
          <w:rFonts w:ascii="Arial" w:hAnsi="Arial" w:cs="Arial"/>
          <w:b/>
          <w:bCs/>
          <w:sz w:val="18"/>
          <w:szCs w:val="18"/>
        </w:rPr>
        <w:t>Optimisation</w:t>
      </w:r>
      <w:proofErr w:type="spellEnd"/>
      <w:r w:rsidR="00B232E2">
        <w:rPr>
          <w:rFonts w:ascii="Arial" w:hAnsi="Arial" w:cs="Arial"/>
          <w:sz w:val="18"/>
          <w:szCs w:val="18"/>
        </w:rPr>
        <w:t xml:space="preserve">. </w:t>
      </w:r>
      <w:r w:rsidRPr="000105FC">
        <w:rPr>
          <w:rFonts w:ascii="Arial" w:hAnsi="Arial" w:cs="Arial"/>
          <w:sz w:val="18"/>
          <w:szCs w:val="18"/>
        </w:rPr>
        <w:t xml:space="preserve">Su questa base, un modulo di ottimizzazione propone pattern di </w:t>
      </w:r>
      <w:proofErr w:type="spellStart"/>
      <w:r w:rsidRPr="000105FC">
        <w:rPr>
          <w:rFonts w:ascii="Arial" w:hAnsi="Arial" w:cs="Arial"/>
          <w:sz w:val="18"/>
          <w:szCs w:val="18"/>
        </w:rPr>
        <w:t>markdown</w:t>
      </w:r>
      <w:proofErr w:type="spellEnd"/>
      <w:r w:rsidRPr="000105FC">
        <w:rPr>
          <w:rFonts w:ascii="Arial" w:hAnsi="Arial" w:cs="Arial"/>
          <w:sz w:val="18"/>
          <w:szCs w:val="18"/>
        </w:rPr>
        <w:t xml:space="preserve"> ottimali che bilanciano riduzione dello spreco, tutela dei margini e percezione di valore. Previsione, rischio + elasticità e ottimizzazione lavorano insieme per passare da sconti reattivi e last-minute a una strategia di prezzo strutturata, che riduce rifiuti e aumenta la redditività.</w:t>
      </w:r>
    </w:p>
    <w:p w14:paraId="5B947898" w14:textId="3484CBA6" w:rsidR="00DF5A6F" w:rsidRDefault="000105FC" w:rsidP="000105FC">
      <w:pPr>
        <w:rPr>
          <w:rFonts w:ascii="Arial" w:hAnsi="Arial" w:cs="Arial"/>
          <w:sz w:val="18"/>
          <w:szCs w:val="18"/>
        </w:rPr>
      </w:pPr>
      <w:r w:rsidRPr="000105FC">
        <w:rPr>
          <w:rFonts w:ascii="Arial" w:hAnsi="Arial" w:cs="Arial"/>
          <w:sz w:val="18"/>
          <w:szCs w:val="18"/>
        </w:rPr>
        <w:lastRenderedPageBreak/>
        <w:t xml:space="preserve">I risultati sono presentati in una dashboard con KPI chiari (venduto, invenduto, impatto economico e ambientale), permettendo a buyer e store manager di confrontare scenari e prendere decisioni basate su evidenza quantitativa. La stessa architettura (previsione → rischio + elasticità → ottimizzazione) è trasferibile ad altre supply chain di prodotti deperibili (HORECA, filiere agroalimentari, logistica del freddo), creando un know-how riutilizzabile oltre il solo </w:t>
      </w:r>
      <w:proofErr w:type="spellStart"/>
      <w:r w:rsidRPr="000105FC">
        <w:rPr>
          <w:rFonts w:ascii="Arial" w:hAnsi="Arial" w:cs="Arial"/>
          <w:sz w:val="18"/>
          <w:szCs w:val="18"/>
        </w:rPr>
        <w:t>grocery</w:t>
      </w:r>
      <w:proofErr w:type="spellEnd"/>
      <w:r w:rsidRPr="000105FC">
        <w:rPr>
          <w:rFonts w:ascii="Arial" w:hAnsi="Arial" w:cs="Arial"/>
          <w:sz w:val="18"/>
          <w:szCs w:val="18"/>
        </w:rPr>
        <w:t>.</w:t>
      </w:r>
    </w:p>
    <w:p w14:paraId="636E43EE" w14:textId="77777777" w:rsidR="000105FC" w:rsidRPr="00B50769" w:rsidRDefault="000105FC" w:rsidP="000105FC">
      <w:pPr>
        <w:rPr>
          <w:rFonts w:ascii="Arial" w:hAnsi="Arial" w:cs="Arial"/>
          <w:sz w:val="18"/>
          <w:szCs w:val="18"/>
        </w:rPr>
      </w:pPr>
    </w:p>
    <w:p w14:paraId="69E333F6" w14:textId="77777777" w:rsidR="00DF5A6F" w:rsidRPr="006B0C25" w:rsidRDefault="00DF5A6F" w:rsidP="00DF5A6F">
      <w:pPr>
        <w:rPr>
          <w:rFonts w:ascii="Arial" w:hAnsi="Arial" w:cs="Arial"/>
          <w:b/>
          <w:bCs/>
          <w:sz w:val="18"/>
          <w:szCs w:val="18"/>
        </w:rPr>
      </w:pPr>
      <w:r w:rsidRPr="006B0C25">
        <w:rPr>
          <w:rFonts w:ascii="Arial" w:hAnsi="Arial" w:cs="Arial"/>
          <w:b/>
          <w:bCs/>
          <w:sz w:val="18"/>
          <w:szCs w:val="18"/>
        </w:rPr>
        <w:t>Impatto ESG e benefici di sostenibilità</w:t>
      </w:r>
    </w:p>
    <w:p w14:paraId="4EA4F00C" w14:textId="370788A7" w:rsidR="00ED471C" w:rsidRPr="00ED471C" w:rsidRDefault="00ED471C" w:rsidP="00ED471C">
      <w:pPr>
        <w:rPr>
          <w:rFonts w:ascii="Arial" w:hAnsi="Arial" w:cs="Arial"/>
          <w:b/>
          <w:bCs/>
          <w:sz w:val="18"/>
          <w:szCs w:val="18"/>
        </w:rPr>
      </w:pPr>
      <w:r w:rsidRPr="00ED471C">
        <w:rPr>
          <w:rFonts w:ascii="Arial" w:hAnsi="Arial" w:cs="Arial"/>
          <w:b/>
          <w:bCs/>
          <w:sz w:val="18"/>
          <w:szCs w:val="18"/>
        </w:rPr>
        <w:t xml:space="preserve">Ambientale (E): </w:t>
      </w:r>
      <w:r w:rsidRPr="00ED471C">
        <w:rPr>
          <w:rFonts w:ascii="Arial" w:hAnsi="Arial" w:cs="Arial"/>
          <w:sz w:val="18"/>
          <w:szCs w:val="18"/>
        </w:rPr>
        <w:t>riduzione dello spreco alimentare lungo la supply chain, con minori emissioni e minore pressione su produzione, logistica e trattamento dei rifiuti.</w:t>
      </w:r>
    </w:p>
    <w:p w14:paraId="2899E5C9" w14:textId="37122DD5" w:rsidR="00ED471C" w:rsidRPr="00ED471C" w:rsidRDefault="00ED471C" w:rsidP="00ED471C">
      <w:pPr>
        <w:rPr>
          <w:rFonts w:ascii="Arial" w:hAnsi="Arial" w:cs="Arial"/>
          <w:b/>
          <w:bCs/>
          <w:sz w:val="18"/>
          <w:szCs w:val="18"/>
        </w:rPr>
      </w:pPr>
      <w:r w:rsidRPr="00ED471C">
        <w:rPr>
          <w:rFonts w:ascii="Arial" w:hAnsi="Arial" w:cs="Arial"/>
          <w:b/>
          <w:bCs/>
          <w:sz w:val="18"/>
          <w:szCs w:val="18"/>
        </w:rPr>
        <w:t xml:space="preserve">Sociale (S): </w:t>
      </w:r>
      <w:r w:rsidRPr="00ED471C">
        <w:rPr>
          <w:rFonts w:ascii="Arial" w:hAnsi="Arial" w:cs="Arial"/>
          <w:sz w:val="18"/>
          <w:szCs w:val="18"/>
        </w:rPr>
        <w:t>maggiore disponibilità di prodotti freschi a prezzi accessibili tramite sconti mirati e processi più chiari, con meno stress decisionale per il personale di punto vendita.</w:t>
      </w:r>
    </w:p>
    <w:p w14:paraId="4CD94C16" w14:textId="10CFE710" w:rsidR="00DF5A6F" w:rsidRDefault="00ED471C" w:rsidP="00ED471C">
      <w:pPr>
        <w:rPr>
          <w:rFonts w:ascii="Arial" w:hAnsi="Arial" w:cs="Arial"/>
          <w:b/>
          <w:bCs/>
          <w:sz w:val="18"/>
          <w:szCs w:val="18"/>
        </w:rPr>
      </w:pPr>
      <w:r w:rsidRPr="00ED471C">
        <w:rPr>
          <w:rFonts w:ascii="Arial" w:hAnsi="Arial" w:cs="Arial"/>
          <w:b/>
          <w:bCs/>
          <w:sz w:val="18"/>
          <w:szCs w:val="18"/>
        </w:rPr>
        <w:t xml:space="preserve">Governance (G): </w:t>
      </w:r>
      <w:r w:rsidRPr="008B1B4D">
        <w:rPr>
          <w:rFonts w:ascii="Arial" w:hAnsi="Arial" w:cs="Arial"/>
          <w:sz w:val="18"/>
          <w:szCs w:val="18"/>
        </w:rPr>
        <w:t>decisioni guidate da dati e KPI trasparenti e possibilità di trasformare lo spreco in valore economico (margini e ricavi), con una metodologia strutturata e replicabile in altre filiere di prodotti deperibili.</w:t>
      </w:r>
    </w:p>
    <w:p w14:paraId="572B667C" w14:textId="77777777" w:rsidR="00ED471C" w:rsidRPr="006B0C25" w:rsidRDefault="00ED471C" w:rsidP="00ED471C">
      <w:pPr>
        <w:rPr>
          <w:rFonts w:ascii="Arial" w:hAnsi="Arial" w:cs="Arial"/>
          <w:sz w:val="18"/>
          <w:szCs w:val="18"/>
        </w:rPr>
      </w:pPr>
    </w:p>
    <w:p w14:paraId="4748C31B" w14:textId="77777777" w:rsidR="00DF5A6F" w:rsidRPr="006B0C25" w:rsidRDefault="00DF5A6F" w:rsidP="00DF5A6F">
      <w:pPr>
        <w:rPr>
          <w:rFonts w:ascii="Arial" w:hAnsi="Arial" w:cs="Arial"/>
          <w:sz w:val="18"/>
          <w:szCs w:val="18"/>
        </w:rPr>
      </w:pPr>
      <w:r w:rsidRPr="006B0C25">
        <w:rPr>
          <w:rFonts w:ascii="Arial" w:hAnsi="Arial" w:cs="Arial"/>
          <w:b/>
          <w:bCs/>
          <w:sz w:val="18"/>
          <w:szCs w:val="18"/>
        </w:rPr>
        <w:t>Follow-up e prossimi step</w:t>
      </w:r>
    </w:p>
    <w:p w14:paraId="08A7C036" w14:textId="73A8B487" w:rsidR="00DF5A6F" w:rsidRPr="00883016" w:rsidRDefault="006A57CB" w:rsidP="006A57CB">
      <w:pPr>
        <w:rPr>
          <w:rFonts w:ascii="Arial" w:hAnsi="Arial" w:cs="Arial"/>
          <w:sz w:val="18"/>
          <w:szCs w:val="18"/>
        </w:rPr>
      </w:pPr>
      <w:r w:rsidRPr="006A57CB">
        <w:rPr>
          <w:rFonts w:ascii="Arial" w:hAnsi="Arial" w:cs="Arial"/>
          <w:sz w:val="18"/>
          <w:szCs w:val="18"/>
        </w:rPr>
        <w:t xml:space="preserve">Scalare la sperimentazione ad altre insegne e categorie e testare la metodologia in nuove supply chain di prodotti deperibili. </w:t>
      </w:r>
      <w:proofErr w:type="spellStart"/>
      <w:r w:rsidRPr="006A57CB">
        <w:rPr>
          <w:rFonts w:ascii="Arial" w:hAnsi="Arial" w:cs="Arial"/>
          <w:sz w:val="18"/>
          <w:szCs w:val="18"/>
        </w:rPr>
        <w:t>Aitown</w:t>
      </w:r>
      <w:proofErr w:type="spellEnd"/>
      <w:r w:rsidRPr="006A57CB">
        <w:rPr>
          <w:rFonts w:ascii="Arial" w:hAnsi="Arial" w:cs="Arial"/>
          <w:sz w:val="18"/>
          <w:szCs w:val="18"/>
        </w:rPr>
        <w:t xml:space="preserve"> è interessata a collaborare con partner industriali e di ricerca per ulteriori attività di ricerca congiunta e applicazioni pilota di dominio sulla gestione data-</w:t>
      </w:r>
      <w:proofErr w:type="spellStart"/>
      <w:r w:rsidRPr="006A57CB">
        <w:rPr>
          <w:rFonts w:ascii="Arial" w:hAnsi="Arial" w:cs="Arial"/>
          <w:sz w:val="18"/>
          <w:szCs w:val="18"/>
        </w:rPr>
        <w:t>driven</w:t>
      </w:r>
      <w:proofErr w:type="spellEnd"/>
      <w:r w:rsidRPr="006A57CB">
        <w:rPr>
          <w:rFonts w:ascii="Arial" w:hAnsi="Arial" w:cs="Arial"/>
          <w:sz w:val="18"/>
          <w:szCs w:val="18"/>
        </w:rPr>
        <w:t xml:space="preserve"> degli sprechi.</w:t>
      </w:r>
    </w:p>
    <w:p w14:paraId="61B0024E" w14:textId="26858DDE" w:rsidR="00456F06" w:rsidRDefault="00456F06" w:rsidP="00456F06">
      <w:pPr>
        <w:rPr>
          <w:rFonts w:ascii="Arial" w:hAnsi="Arial" w:cs="Arial"/>
          <w:b/>
          <w:bCs/>
          <w:sz w:val="18"/>
          <w:szCs w:val="18"/>
        </w:rPr>
      </w:pPr>
    </w:p>
    <w:p w14:paraId="1F3C85D7" w14:textId="77777777" w:rsidR="00456F06" w:rsidRDefault="00456F06" w:rsidP="00456F06">
      <w:pPr>
        <w:rPr>
          <w:rFonts w:ascii="Arial" w:hAnsi="Arial" w:cs="Arial"/>
          <w:b/>
          <w:color w:val="39A325"/>
          <w:sz w:val="28"/>
          <w:szCs w:val="28"/>
        </w:rPr>
        <w:sectPr w:rsidR="00456F06" w:rsidSect="00B9734A">
          <w:pgSz w:w="8395" w:h="11909" w:code="11"/>
          <w:pgMar w:top="1699" w:right="1411" w:bottom="1699" w:left="1699" w:header="706" w:footer="706" w:gutter="0"/>
          <w:cols w:space="708"/>
          <w:docGrid w:linePitch="360"/>
        </w:sectPr>
      </w:pPr>
    </w:p>
    <w:p w14:paraId="79E0F8A8" w14:textId="5B29FFF1" w:rsidR="004F6F54" w:rsidRDefault="00D66977" w:rsidP="00D66977">
      <w:pPr>
        <w:rPr>
          <w:rFonts w:ascii="Arial" w:hAnsi="Arial" w:cs="Arial"/>
          <w:b/>
          <w:color w:val="39A325"/>
          <w:sz w:val="28"/>
          <w:szCs w:val="28"/>
        </w:rPr>
      </w:pPr>
      <w:r>
        <w:rPr>
          <w:rFonts w:ascii="Arial" w:hAnsi="Arial" w:cs="Arial"/>
          <w:b/>
          <w:color w:val="39A325"/>
          <w:sz w:val="28"/>
          <w:szCs w:val="28"/>
        </w:rPr>
        <w:lastRenderedPageBreak/>
        <w:t xml:space="preserve">2. </w:t>
      </w:r>
      <w:r w:rsidR="003F347C" w:rsidRPr="003F347C">
        <w:rPr>
          <w:rFonts w:ascii="Arial" w:hAnsi="Arial" w:cs="Arial"/>
          <w:b/>
          <w:color w:val="39A325"/>
          <w:sz w:val="28"/>
          <w:szCs w:val="28"/>
        </w:rPr>
        <w:t xml:space="preserve">Dal dato all’impatto: costruire insieme una filiera carbon </w:t>
      </w:r>
      <w:proofErr w:type="spellStart"/>
      <w:r w:rsidR="003F347C" w:rsidRPr="003F347C">
        <w:rPr>
          <w:rFonts w:ascii="Arial" w:hAnsi="Arial" w:cs="Arial"/>
          <w:b/>
          <w:color w:val="39A325"/>
          <w:sz w:val="28"/>
          <w:szCs w:val="28"/>
        </w:rPr>
        <w:t>aware</w:t>
      </w:r>
      <w:proofErr w:type="spellEnd"/>
    </w:p>
    <w:p w14:paraId="47E7EE75" w14:textId="607D3622" w:rsidR="00D66977" w:rsidRDefault="004F6F54" w:rsidP="00D66977">
      <w:pPr>
        <w:rPr>
          <w:rFonts w:ascii="Arial" w:hAnsi="Arial" w:cs="Arial"/>
          <w:b/>
          <w:bCs/>
          <w:sz w:val="18"/>
          <w:szCs w:val="18"/>
        </w:rPr>
      </w:pPr>
      <w:r>
        <w:rPr>
          <w:noProof/>
          <w:lang w:val="en-US"/>
        </w:rPr>
        <w:drawing>
          <wp:anchor distT="0" distB="0" distL="114300" distR="114300" simplePos="0" relativeHeight="251664896" behindDoc="0" locked="0" layoutInCell="1" allowOverlap="1" wp14:anchorId="18844C5E" wp14:editId="052D2C0B">
            <wp:simplePos x="0" y="0"/>
            <wp:positionH relativeFrom="margin">
              <wp:posOffset>2340610</wp:posOffset>
            </wp:positionH>
            <wp:positionV relativeFrom="paragraph">
              <wp:posOffset>82804</wp:posOffset>
            </wp:positionV>
            <wp:extent cx="907981" cy="283464"/>
            <wp:effectExtent l="0" t="0" r="6985" b="2540"/>
            <wp:wrapNone/>
            <wp:docPr id="69" name="Picture 69" descr="A group of logos with different colors&#10;&#10;AI-generated content may be incorrect.">
              <a:extLst xmlns:a="http://schemas.openxmlformats.org/drawingml/2006/main">
                <a:ext uri="{FF2B5EF4-FFF2-40B4-BE49-F238E27FC236}">
                  <a16:creationId xmlns:a16="http://schemas.microsoft.com/office/drawing/2014/main" id="{D714CFF2-BA28-A13F-70DD-6F36CE3E2252}"/>
                </a:ext>
              </a:extLst>
            </wp:docPr>
            <wp:cNvGraphicFramePr/>
            <a:graphic xmlns:a="http://schemas.openxmlformats.org/drawingml/2006/main">
              <a:graphicData uri="http://schemas.openxmlformats.org/drawingml/2006/picture">
                <pic:pic xmlns:pic="http://schemas.openxmlformats.org/drawingml/2006/picture">
                  <pic:nvPicPr>
                    <pic:cNvPr id="69" name="Picture 69" descr="A group of logos with different colors&#10;&#10;AI-generated content may be incorrect.">
                      <a:extLst>
                        <a:ext uri="{FF2B5EF4-FFF2-40B4-BE49-F238E27FC236}">
                          <a16:creationId xmlns:a16="http://schemas.microsoft.com/office/drawing/2014/main" id="{D714CFF2-BA28-A13F-70DD-6F36CE3E2252}"/>
                        </a:ext>
                      </a:extLst>
                    </pic:cNvPr>
                    <pic:cNvPicPr/>
                  </pic:nvPicPr>
                  <pic:blipFill>
                    <a:blip r:embed="rId49"/>
                    <a:stretch>
                      <a:fillRect/>
                    </a:stretch>
                  </pic:blipFill>
                  <pic:spPr>
                    <a:xfrm>
                      <a:off x="0" y="0"/>
                      <a:ext cx="907981" cy="283464"/>
                    </a:xfrm>
                    <a:prstGeom prst="rect">
                      <a:avLst/>
                    </a:prstGeom>
                  </pic:spPr>
                </pic:pic>
              </a:graphicData>
            </a:graphic>
            <wp14:sizeRelH relativeFrom="margin">
              <wp14:pctWidth>0</wp14:pctWidth>
            </wp14:sizeRelH>
            <wp14:sizeRelV relativeFrom="margin">
              <wp14:pctHeight>0</wp14:pctHeight>
            </wp14:sizeRelV>
          </wp:anchor>
        </w:drawing>
      </w:r>
    </w:p>
    <w:p w14:paraId="27B3C8AF" w14:textId="1F24C3EE" w:rsidR="00D66977" w:rsidRDefault="00D66977" w:rsidP="00D66977">
      <w:pPr>
        <w:rPr>
          <w:rFonts w:ascii="Arial" w:hAnsi="Arial" w:cs="Arial"/>
          <w:sz w:val="18"/>
          <w:szCs w:val="18"/>
        </w:rPr>
      </w:pPr>
      <w:r w:rsidRPr="006B0C25">
        <w:rPr>
          <w:rFonts w:ascii="Arial" w:hAnsi="Arial" w:cs="Arial"/>
          <w:b/>
          <w:bCs/>
          <w:sz w:val="18"/>
          <w:szCs w:val="18"/>
        </w:rPr>
        <w:t xml:space="preserve">Azienda: </w:t>
      </w:r>
      <w:r w:rsidR="00982DEF">
        <w:rPr>
          <w:rFonts w:ascii="Arial" w:hAnsi="Arial" w:cs="Arial"/>
          <w:sz w:val="18"/>
          <w:szCs w:val="18"/>
        </w:rPr>
        <w:t>Evoca Group</w:t>
      </w:r>
    </w:p>
    <w:p w14:paraId="18302FF7" w14:textId="77777777" w:rsidR="004F6F54" w:rsidRDefault="00D66977" w:rsidP="003157D7">
      <w:pPr>
        <w:spacing w:after="120"/>
        <w:rPr>
          <w:rFonts w:ascii="Arial" w:hAnsi="Arial" w:cs="Arial"/>
          <w:b/>
          <w:bCs/>
          <w:szCs w:val="18"/>
        </w:rPr>
      </w:pPr>
      <w:r w:rsidRPr="006B0C25">
        <w:rPr>
          <w:rFonts w:ascii="Arial" w:hAnsi="Arial" w:cs="Arial"/>
          <w:b/>
          <w:bCs/>
          <w:sz w:val="18"/>
          <w:szCs w:val="18"/>
        </w:rPr>
        <w:br/>
      </w:r>
    </w:p>
    <w:p w14:paraId="3726B4AC" w14:textId="754CA3AE" w:rsidR="00D66977" w:rsidRDefault="00D66977" w:rsidP="003157D7">
      <w:pPr>
        <w:spacing w:after="120"/>
        <w:rPr>
          <w:rFonts w:ascii="Verlag Light" w:hAnsi="Verlag Light" w:cs="Verlag Light"/>
          <w:color w:val="000335"/>
        </w:rPr>
      </w:pPr>
      <w:r w:rsidRPr="006B0C25">
        <w:rPr>
          <w:rFonts w:ascii="Arial" w:hAnsi="Arial" w:cs="Arial"/>
          <w:b/>
          <w:bCs/>
          <w:sz w:val="18"/>
          <w:szCs w:val="18"/>
        </w:rPr>
        <w:t>Referenti aziendali</w:t>
      </w:r>
      <w:r w:rsidR="003157D7">
        <w:rPr>
          <w:rFonts w:ascii="Arial" w:hAnsi="Arial" w:cs="Arial"/>
          <w:b/>
          <w:bCs/>
          <w:sz w:val="18"/>
          <w:szCs w:val="18"/>
        </w:rPr>
        <w:t xml:space="preserve">: </w:t>
      </w:r>
      <w:r w:rsidR="003157D7" w:rsidRPr="00F44B39">
        <w:rPr>
          <w:rFonts w:ascii="Arial" w:hAnsi="Arial" w:cs="Arial"/>
          <w:sz w:val="18"/>
          <w:szCs w:val="18"/>
        </w:rPr>
        <w:t>Giusi Bonini, Alessandra Petrazzuolo</w:t>
      </w:r>
    </w:p>
    <w:p w14:paraId="32BC7539" w14:textId="558D2F05" w:rsidR="006975ED" w:rsidRPr="006B0C25" w:rsidRDefault="006975ED" w:rsidP="006975ED">
      <w:pPr>
        <w:rPr>
          <w:rFonts w:ascii="Arial" w:hAnsi="Arial" w:cs="Arial"/>
          <w:b/>
          <w:bCs/>
          <w:sz w:val="18"/>
          <w:szCs w:val="18"/>
        </w:rPr>
      </w:pPr>
      <w:r w:rsidRPr="006B0C25">
        <w:rPr>
          <w:rFonts w:ascii="Arial" w:hAnsi="Arial" w:cs="Arial"/>
          <w:b/>
          <w:bCs/>
          <w:sz w:val="18"/>
          <w:szCs w:val="18"/>
        </w:rPr>
        <w:t>Durata di implementazione</w:t>
      </w:r>
      <w:r>
        <w:rPr>
          <w:rFonts w:ascii="Arial" w:hAnsi="Arial" w:cs="Arial"/>
          <w:b/>
          <w:bCs/>
          <w:sz w:val="18"/>
          <w:szCs w:val="18"/>
        </w:rPr>
        <w:t xml:space="preserve">: </w:t>
      </w:r>
      <w:r w:rsidRPr="006B0C25">
        <w:rPr>
          <w:rFonts w:ascii="Arial" w:hAnsi="Arial" w:cs="Arial"/>
          <w:sz w:val="18"/>
          <w:szCs w:val="18"/>
        </w:rPr>
        <w:t>202</w:t>
      </w:r>
      <w:r w:rsidR="006B057D">
        <w:rPr>
          <w:rFonts w:ascii="Arial" w:hAnsi="Arial" w:cs="Arial"/>
          <w:sz w:val="18"/>
          <w:szCs w:val="18"/>
        </w:rPr>
        <w:t>5</w:t>
      </w:r>
      <w:r w:rsidRPr="006B0C25">
        <w:rPr>
          <w:rFonts w:ascii="Arial" w:hAnsi="Arial" w:cs="Arial"/>
          <w:sz w:val="18"/>
          <w:szCs w:val="18"/>
        </w:rPr>
        <w:t xml:space="preserve"> –</w:t>
      </w:r>
      <w:r w:rsidR="0064334D">
        <w:rPr>
          <w:rFonts w:ascii="Arial" w:hAnsi="Arial" w:cs="Arial"/>
          <w:sz w:val="18"/>
          <w:szCs w:val="18"/>
        </w:rPr>
        <w:t>2026</w:t>
      </w:r>
      <w:r w:rsidRPr="006B0C25">
        <w:rPr>
          <w:rFonts w:ascii="Arial" w:hAnsi="Arial" w:cs="Arial"/>
          <w:sz w:val="18"/>
          <w:szCs w:val="18"/>
        </w:rPr>
        <w:t xml:space="preserve"> </w:t>
      </w:r>
      <w:proofErr w:type="spellStart"/>
      <w:r w:rsidRPr="006B0C25">
        <w:rPr>
          <w:rFonts w:ascii="Arial" w:hAnsi="Arial" w:cs="Arial"/>
          <w:sz w:val="18"/>
          <w:szCs w:val="18"/>
        </w:rPr>
        <w:t>ongoing</w:t>
      </w:r>
      <w:proofErr w:type="spellEnd"/>
    </w:p>
    <w:p w14:paraId="02E9CB1A" w14:textId="77777777" w:rsidR="006975ED" w:rsidRDefault="006975ED" w:rsidP="006975ED">
      <w:pPr>
        <w:rPr>
          <w:rFonts w:ascii="Arial" w:hAnsi="Arial" w:cs="Arial"/>
          <w:b/>
          <w:bCs/>
          <w:sz w:val="18"/>
          <w:szCs w:val="18"/>
        </w:rPr>
      </w:pPr>
    </w:p>
    <w:p w14:paraId="5E214B2F" w14:textId="77777777" w:rsidR="006975ED" w:rsidRPr="006B0C25" w:rsidRDefault="006975ED" w:rsidP="006975ED">
      <w:pPr>
        <w:rPr>
          <w:rFonts w:ascii="Arial" w:hAnsi="Arial" w:cs="Arial"/>
          <w:b/>
          <w:bCs/>
          <w:sz w:val="18"/>
          <w:szCs w:val="18"/>
        </w:rPr>
      </w:pPr>
      <w:r w:rsidRPr="006B0C25">
        <w:rPr>
          <w:rFonts w:ascii="Arial" w:hAnsi="Arial" w:cs="Arial"/>
          <w:b/>
          <w:bCs/>
          <w:sz w:val="18"/>
          <w:szCs w:val="18"/>
        </w:rPr>
        <w:t>Contesto e obiettivi</w:t>
      </w:r>
    </w:p>
    <w:p w14:paraId="6636DDCA" w14:textId="6AFC581C" w:rsidR="00B24A91" w:rsidRDefault="00B24A91" w:rsidP="006975ED">
      <w:pPr>
        <w:rPr>
          <w:rFonts w:ascii="Arial" w:hAnsi="Arial" w:cs="Arial"/>
          <w:sz w:val="18"/>
          <w:szCs w:val="18"/>
        </w:rPr>
      </w:pPr>
      <w:r w:rsidRPr="00B24A91">
        <w:rPr>
          <w:rFonts w:ascii="Arial" w:hAnsi="Arial" w:cs="Arial"/>
          <w:sz w:val="18"/>
          <w:szCs w:val="18"/>
        </w:rPr>
        <w:t>La transizione climatica richiede collaborazione lungo l’intera catena del valore.</w:t>
      </w:r>
      <w:r>
        <w:rPr>
          <w:rFonts w:ascii="Arial" w:hAnsi="Arial" w:cs="Arial"/>
          <w:sz w:val="18"/>
          <w:szCs w:val="18"/>
        </w:rPr>
        <w:t xml:space="preserve"> </w:t>
      </w:r>
      <w:r w:rsidRPr="00B24A91">
        <w:rPr>
          <w:rFonts w:ascii="Arial" w:hAnsi="Arial" w:cs="Arial"/>
          <w:sz w:val="18"/>
          <w:szCs w:val="18"/>
        </w:rPr>
        <w:t>Evoca ha scelto di unire strumenti di misurazione ambientale e formazione delle persone per trasformare i dati di carbon footprint in azioni condivise.</w:t>
      </w:r>
      <w:r>
        <w:rPr>
          <w:rFonts w:ascii="Arial" w:hAnsi="Arial" w:cs="Arial"/>
          <w:sz w:val="18"/>
          <w:szCs w:val="18"/>
        </w:rPr>
        <w:t xml:space="preserve"> </w:t>
      </w:r>
      <w:r w:rsidRPr="00B24A91">
        <w:rPr>
          <w:rFonts w:ascii="Arial" w:hAnsi="Arial" w:cs="Arial"/>
          <w:sz w:val="18"/>
          <w:szCs w:val="18"/>
        </w:rPr>
        <w:t xml:space="preserve">L’obiettivo: costruire una filiera “carbon </w:t>
      </w:r>
      <w:proofErr w:type="spellStart"/>
      <w:r w:rsidRPr="00B24A91">
        <w:rPr>
          <w:rFonts w:ascii="Arial" w:hAnsi="Arial" w:cs="Arial"/>
          <w:sz w:val="18"/>
          <w:szCs w:val="18"/>
        </w:rPr>
        <w:t>aware</w:t>
      </w:r>
      <w:proofErr w:type="spellEnd"/>
      <w:r w:rsidRPr="00B24A91">
        <w:rPr>
          <w:rFonts w:ascii="Arial" w:hAnsi="Arial" w:cs="Arial"/>
          <w:sz w:val="18"/>
          <w:szCs w:val="18"/>
        </w:rPr>
        <w:t>”, capace di misurare, comprendere e ridurre il proprio impatto</w:t>
      </w:r>
    </w:p>
    <w:p w14:paraId="563D96C3" w14:textId="77777777" w:rsidR="006975ED" w:rsidRPr="006B0C25" w:rsidRDefault="006975ED" w:rsidP="006975ED">
      <w:pPr>
        <w:rPr>
          <w:rFonts w:ascii="Arial" w:hAnsi="Arial" w:cs="Arial"/>
          <w:sz w:val="18"/>
          <w:szCs w:val="18"/>
        </w:rPr>
      </w:pPr>
    </w:p>
    <w:p w14:paraId="13CD890A" w14:textId="77777777" w:rsidR="006975ED" w:rsidRPr="006B0C25" w:rsidRDefault="006975ED" w:rsidP="006975ED">
      <w:pPr>
        <w:rPr>
          <w:rFonts w:ascii="Arial" w:hAnsi="Arial" w:cs="Arial"/>
          <w:b/>
          <w:bCs/>
          <w:sz w:val="18"/>
          <w:szCs w:val="18"/>
        </w:rPr>
      </w:pPr>
      <w:r w:rsidRPr="006B0C25">
        <w:rPr>
          <w:rFonts w:ascii="Arial" w:hAnsi="Arial" w:cs="Arial"/>
          <w:b/>
          <w:bCs/>
          <w:sz w:val="18"/>
          <w:szCs w:val="18"/>
        </w:rPr>
        <w:t>Descrizione del progetto</w:t>
      </w:r>
    </w:p>
    <w:p w14:paraId="05478CB7" w14:textId="239BD0A4" w:rsidR="00323BA0" w:rsidRPr="00323BA0" w:rsidRDefault="00323BA0" w:rsidP="00323BA0">
      <w:pPr>
        <w:rPr>
          <w:rFonts w:ascii="Arial" w:hAnsi="Arial" w:cs="Arial"/>
          <w:sz w:val="18"/>
          <w:szCs w:val="18"/>
        </w:rPr>
      </w:pPr>
      <w:r w:rsidRPr="00323BA0">
        <w:rPr>
          <w:rFonts w:ascii="Arial" w:hAnsi="Arial" w:cs="Arial"/>
          <w:sz w:val="18"/>
          <w:szCs w:val="18"/>
        </w:rPr>
        <w:t>Il progetto nasce dalla convinzione che la sostenibilità diventa reale solo quando è compresa e agita da chi la vive ogni giorno.</w:t>
      </w:r>
      <w:r w:rsidR="00B50769">
        <w:rPr>
          <w:rFonts w:ascii="Arial" w:hAnsi="Arial" w:cs="Arial"/>
          <w:sz w:val="18"/>
          <w:szCs w:val="18"/>
        </w:rPr>
        <w:t xml:space="preserve"> </w:t>
      </w:r>
      <w:r w:rsidRPr="00323BA0">
        <w:rPr>
          <w:rFonts w:ascii="Arial" w:hAnsi="Arial" w:cs="Arial"/>
          <w:sz w:val="18"/>
          <w:szCs w:val="18"/>
        </w:rPr>
        <w:t xml:space="preserve">Evoca ha sviluppato internamente un Carbon Footprint </w:t>
      </w:r>
      <w:proofErr w:type="spellStart"/>
      <w:r w:rsidRPr="00323BA0">
        <w:rPr>
          <w:rFonts w:ascii="Arial" w:hAnsi="Arial" w:cs="Arial"/>
          <w:sz w:val="18"/>
          <w:szCs w:val="18"/>
        </w:rPr>
        <w:t>Calculator</w:t>
      </w:r>
      <w:proofErr w:type="spellEnd"/>
      <w:r w:rsidRPr="00323BA0">
        <w:rPr>
          <w:rFonts w:ascii="Arial" w:hAnsi="Arial" w:cs="Arial"/>
          <w:sz w:val="18"/>
          <w:szCs w:val="18"/>
        </w:rPr>
        <w:t xml:space="preserve"> conforme allo standard ISO 14067, che consente di quantificare l’impronta di carbonio dei propri prodotti lungo l’intero ciclo di vita.</w:t>
      </w:r>
    </w:p>
    <w:p w14:paraId="24EDF1FE" w14:textId="77777777" w:rsidR="00323BA0" w:rsidRPr="00323BA0" w:rsidRDefault="00323BA0" w:rsidP="00323BA0">
      <w:pPr>
        <w:rPr>
          <w:rFonts w:ascii="Arial" w:hAnsi="Arial" w:cs="Arial"/>
          <w:sz w:val="18"/>
          <w:szCs w:val="18"/>
        </w:rPr>
      </w:pPr>
      <w:r w:rsidRPr="00323BA0">
        <w:rPr>
          <w:rFonts w:ascii="Arial" w:hAnsi="Arial" w:cs="Arial"/>
          <w:sz w:val="18"/>
          <w:szCs w:val="18"/>
        </w:rPr>
        <w:t>Dopo averlo impiegato per la misurazione interna e per supportare i target di decarbonizzazione, l’azienda ha deciso di mettere lo strumento a disposizione dei clienti, permettendo loro di conoscere l’impatto dei prodotti acquistati e di partecipare attivamente al percorso di riduzione delle emissioni.</w:t>
      </w:r>
    </w:p>
    <w:p w14:paraId="576968E0" w14:textId="77777777" w:rsidR="00323BA0" w:rsidRPr="00323BA0" w:rsidRDefault="00323BA0" w:rsidP="00323BA0">
      <w:pPr>
        <w:rPr>
          <w:rFonts w:ascii="Arial" w:hAnsi="Arial" w:cs="Arial"/>
          <w:sz w:val="18"/>
          <w:szCs w:val="18"/>
        </w:rPr>
      </w:pPr>
      <w:r w:rsidRPr="00323BA0">
        <w:rPr>
          <w:rFonts w:ascii="Arial" w:hAnsi="Arial" w:cs="Arial"/>
          <w:sz w:val="18"/>
          <w:szCs w:val="18"/>
        </w:rPr>
        <w:t>Accanto alla tecnologia, Evoca ha investito nelle persone, creando la Sustainability Sales Academy, un programma di formazione dedicato alla rete vendita e ai tecnici commerciali.</w:t>
      </w:r>
    </w:p>
    <w:p w14:paraId="01E93DC8" w14:textId="77777777" w:rsidR="00323BA0" w:rsidRPr="00323BA0" w:rsidRDefault="00323BA0" w:rsidP="00323BA0">
      <w:pPr>
        <w:rPr>
          <w:rFonts w:ascii="Arial" w:hAnsi="Arial" w:cs="Arial"/>
          <w:sz w:val="18"/>
          <w:szCs w:val="18"/>
        </w:rPr>
      </w:pPr>
      <w:r w:rsidRPr="00323BA0">
        <w:rPr>
          <w:rFonts w:ascii="Arial" w:hAnsi="Arial" w:cs="Arial"/>
          <w:sz w:val="18"/>
          <w:szCs w:val="18"/>
        </w:rPr>
        <w:t>Attraverso moduli che spiegano che cosa significa davvero sostenibilità per un’azienda manifatturiera, perché è strategica per i clienti, come leggere i rating ESG e interpretare strumenti come la LCA o la carbon footprint, la Sales Academy trasforma i dati ambientali in dialoghi di valore.</w:t>
      </w:r>
    </w:p>
    <w:p w14:paraId="15CBD126" w14:textId="478CD41E" w:rsidR="006975ED" w:rsidRPr="00B50769" w:rsidRDefault="00323BA0" w:rsidP="006975ED">
      <w:pPr>
        <w:rPr>
          <w:rFonts w:ascii="Arial" w:hAnsi="Arial" w:cs="Arial"/>
          <w:sz w:val="18"/>
          <w:szCs w:val="18"/>
        </w:rPr>
      </w:pPr>
      <w:r w:rsidRPr="00323BA0">
        <w:rPr>
          <w:rFonts w:ascii="Arial" w:hAnsi="Arial" w:cs="Arial"/>
          <w:sz w:val="18"/>
          <w:szCs w:val="18"/>
        </w:rPr>
        <w:t xml:space="preserve">Il risultato è una forza vendita più consapevole e credibile, capace di tradurre la complessità della sostenibilità in vantaggi concreti per </w:t>
      </w:r>
      <w:r w:rsidRPr="00323BA0">
        <w:rPr>
          <w:rFonts w:ascii="Arial" w:hAnsi="Arial" w:cs="Arial"/>
          <w:sz w:val="18"/>
          <w:szCs w:val="18"/>
        </w:rPr>
        <w:lastRenderedPageBreak/>
        <w:t>i clienti e di rendere ogni interazione commerciale un’occasione di cambiamento positivo e condiviso.</w:t>
      </w:r>
    </w:p>
    <w:p w14:paraId="47235594" w14:textId="77777777" w:rsidR="006975ED" w:rsidRPr="006B0C25" w:rsidRDefault="006975ED" w:rsidP="006975ED">
      <w:pPr>
        <w:rPr>
          <w:rFonts w:ascii="Arial" w:hAnsi="Arial" w:cs="Arial"/>
          <w:b/>
          <w:bCs/>
          <w:sz w:val="18"/>
          <w:szCs w:val="18"/>
        </w:rPr>
      </w:pPr>
      <w:r w:rsidRPr="006B0C25">
        <w:rPr>
          <w:rFonts w:ascii="Arial" w:hAnsi="Arial" w:cs="Arial"/>
          <w:b/>
          <w:bCs/>
          <w:sz w:val="18"/>
          <w:szCs w:val="18"/>
        </w:rPr>
        <w:t>Impatto ESG e benefici di sostenibilità</w:t>
      </w:r>
    </w:p>
    <w:p w14:paraId="1B4A62E3" w14:textId="1ABCFB0B" w:rsidR="00A13212" w:rsidRDefault="00A13212" w:rsidP="006975ED">
      <w:pPr>
        <w:rPr>
          <w:rFonts w:ascii="Arial" w:hAnsi="Arial" w:cs="Arial"/>
          <w:sz w:val="18"/>
          <w:szCs w:val="18"/>
        </w:rPr>
      </w:pPr>
      <w:r w:rsidRPr="00A13212">
        <w:rPr>
          <w:rFonts w:ascii="Arial" w:hAnsi="Arial" w:cs="Arial"/>
          <w:b/>
          <w:bCs/>
          <w:sz w:val="18"/>
          <w:szCs w:val="18"/>
        </w:rPr>
        <w:t>Ambientale</w:t>
      </w:r>
      <w:r w:rsidR="00F3298B">
        <w:rPr>
          <w:rFonts w:ascii="Arial" w:hAnsi="Arial" w:cs="Arial"/>
          <w:b/>
          <w:bCs/>
          <w:sz w:val="18"/>
          <w:szCs w:val="18"/>
        </w:rPr>
        <w:t xml:space="preserve"> (E</w:t>
      </w:r>
      <w:r w:rsidRPr="00A13212">
        <w:rPr>
          <w:rFonts w:ascii="Arial" w:hAnsi="Arial" w:cs="Arial"/>
          <w:b/>
          <w:bCs/>
          <w:sz w:val="18"/>
          <w:szCs w:val="18"/>
        </w:rPr>
        <w:t>)</w:t>
      </w:r>
      <w:r w:rsidRPr="00A13212">
        <w:rPr>
          <w:rFonts w:ascii="Arial" w:hAnsi="Arial" w:cs="Arial"/>
          <w:sz w:val="18"/>
          <w:szCs w:val="18"/>
        </w:rPr>
        <w:t>: diffusione di metriche trasparenti basate su ISO 14067, riduzione progressiva delle emissioni Scope 3 e supporto ai clienti nella propria decarbonizzazione.</w:t>
      </w:r>
    </w:p>
    <w:p w14:paraId="336FC6C9" w14:textId="1F28CB8A" w:rsidR="00A13212" w:rsidRDefault="00A13212" w:rsidP="006975ED">
      <w:pPr>
        <w:rPr>
          <w:rFonts w:ascii="Arial" w:hAnsi="Arial" w:cs="Arial"/>
          <w:sz w:val="18"/>
          <w:szCs w:val="18"/>
        </w:rPr>
      </w:pPr>
      <w:r w:rsidRPr="00A13212">
        <w:rPr>
          <w:rFonts w:ascii="Arial" w:hAnsi="Arial" w:cs="Arial"/>
          <w:b/>
          <w:bCs/>
          <w:sz w:val="18"/>
          <w:szCs w:val="18"/>
        </w:rPr>
        <w:t>Sociale</w:t>
      </w:r>
      <w:r w:rsidR="00F3298B">
        <w:rPr>
          <w:rFonts w:ascii="Arial" w:hAnsi="Arial" w:cs="Arial"/>
          <w:b/>
          <w:bCs/>
          <w:sz w:val="18"/>
          <w:szCs w:val="18"/>
        </w:rPr>
        <w:t xml:space="preserve"> (S</w:t>
      </w:r>
      <w:r w:rsidRPr="00A13212">
        <w:rPr>
          <w:rFonts w:ascii="Arial" w:hAnsi="Arial" w:cs="Arial"/>
          <w:b/>
          <w:bCs/>
          <w:sz w:val="18"/>
          <w:szCs w:val="18"/>
        </w:rPr>
        <w:t>)</w:t>
      </w:r>
      <w:r w:rsidRPr="00A13212">
        <w:rPr>
          <w:rFonts w:ascii="Arial" w:hAnsi="Arial" w:cs="Arial"/>
          <w:sz w:val="18"/>
          <w:szCs w:val="18"/>
        </w:rPr>
        <w:t>: sviluppo delle competenze ESG e creazione di un linguaggio comune tra funzioni interne e partner di filiera.</w:t>
      </w:r>
    </w:p>
    <w:p w14:paraId="29B9197A" w14:textId="5B124CCE" w:rsidR="00A13212" w:rsidRDefault="00A13212" w:rsidP="006975ED">
      <w:pPr>
        <w:rPr>
          <w:rFonts w:ascii="Arial" w:hAnsi="Arial" w:cs="Arial"/>
          <w:sz w:val="18"/>
          <w:szCs w:val="18"/>
        </w:rPr>
      </w:pPr>
      <w:r w:rsidRPr="00A13212">
        <w:rPr>
          <w:rFonts w:ascii="Arial" w:hAnsi="Arial" w:cs="Arial"/>
          <w:b/>
          <w:bCs/>
          <w:sz w:val="18"/>
          <w:szCs w:val="18"/>
        </w:rPr>
        <w:t>Governance</w:t>
      </w:r>
      <w:r w:rsidR="00F3298B">
        <w:rPr>
          <w:rFonts w:ascii="Arial" w:hAnsi="Arial" w:cs="Arial"/>
          <w:b/>
          <w:bCs/>
          <w:sz w:val="18"/>
          <w:szCs w:val="18"/>
        </w:rPr>
        <w:t xml:space="preserve"> (G</w:t>
      </w:r>
      <w:r w:rsidRPr="00A13212">
        <w:rPr>
          <w:rFonts w:ascii="Arial" w:hAnsi="Arial" w:cs="Arial"/>
          <w:b/>
          <w:bCs/>
          <w:sz w:val="18"/>
          <w:szCs w:val="18"/>
        </w:rPr>
        <w:t>)</w:t>
      </w:r>
      <w:r w:rsidRPr="00A13212">
        <w:rPr>
          <w:rFonts w:ascii="Arial" w:hAnsi="Arial" w:cs="Arial"/>
          <w:sz w:val="18"/>
          <w:szCs w:val="18"/>
        </w:rPr>
        <w:t>: integrazione dei dati ambientali nei processi decisionali e commerciali, con rendicontazione verso board e stakeholder in linea con standard internazionali.</w:t>
      </w:r>
    </w:p>
    <w:p w14:paraId="04218299" w14:textId="77777777" w:rsidR="006975ED" w:rsidRPr="006B0C25" w:rsidRDefault="006975ED" w:rsidP="006975ED">
      <w:pPr>
        <w:rPr>
          <w:rFonts w:ascii="Arial" w:hAnsi="Arial" w:cs="Arial"/>
          <w:sz w:val="18"/>
          <w:szCs w:val="18"/>
        </w:rPr>
      </w:pPr>
    </w:p>
    <w:p w14:paraId="149BDFEE" w14:textId="77777777" w:rsidR="006975ED" w:rsidRPr="006B0C25" w:rsidRDefault="006975ED" w:rsidP="006975ED">
      <w:pPr>
        <w:rPr>
          <w:rFonts w:ascii="Arial" w:hAnsi="Arial" w:cs="Arial"/>
          <w:sz w:val="18"/>
          <w:szCs w:val="18"/>
        </w:rPr>
      </w:pPr>
      <w:r w:rsidRPr="006B0C25">
        <w:rPr>
          <w:rFonts w:ascii="Arial" w:hAnsi="Arial" w:cs="Arial"/>
          <w:b/>
          <w:bCs/>
          <w:sz w:val="18"/>
          <w:szCs w:val="18"/>
        </w:rPr>
        <w:t>Follow-up e prossimi step</w:t>
      </w:r>
    </w:p>
    <w:p w14:paraId="6FCE582E" w14:textId="2CDA4D11" w:rsidR="003157D7" w:rsidRDefault="00093CF5" w:rsidP="003157D7">
      <w:pPr>
        <w:spacing w:after="120"/>
        <w:rPr>
          <w:rFonts w:ascii="Arial" w:hAnsi="Arial" w:cs="Arial"/>
          <w:szCs w:val="18"/>
        </w:rPr>
      </w:pPr>
      <w:r w:rsidRPr="00093CF5">
        <w:rPr>
          <w:rFonts w:ascii="Arial" w:hAnsi="Arial" w:cs="Arial"/>
          <w:sz w:val="18"/>
          <w:szCs w:val="18"/>
        </w:rPr>
        <w:t>Estendere l’utilizzo del calcolatore a tutte le linee di prodotto e renderne disponibili report personalizzati ai clienti, per supportarli nei propri percorsi di decarbonizzazione.</w:t>
      </w:r>
      <w:r>
        <w:rPr>
          <w:rFonts w:ascii="Arial" w:hAnsi="Arial" w:cs="Arial"/>
          <w:sz w:val="18"/>
          <w:szCs w:val="18"/>
        </w:rPr>
        <w:t xml:space="preserve"> </w:t>
      </w:r>
      <w:r w:rsidRPr="00093CF5">
        <w:rPr>
          <w:rFonts w:ascii="Arial" w:hAnsi="Arial" w:cs="Arial"/>
          <w:sz w:val="18"/>
          <w:szCs w:val="18"/>
        </w:rPr>
        <w:t>Applicare la stessa logica di collaborazione e formazione anche ai fornitori, coinvolgendoli attivamente nella costruzione di una filiera a basse emissioni.</w:t>
      </w:r>
    </w:p>
    <w:p w14:paraId="31552867" w14:textId="01541200" w:rsidR="00093CF5" w:rsidRPr="006B0C25" w:rsidRDefault="00E90082" w:rsidP="00093CF5">
      <w:pPr>
        <w:rPr>
          <w:rFonts w:ascii="Arial" w:hAnsi="Arial" w:cs="Arial"/>
          <w:sz w:val="18"/>
          <w:szCs w:val="18"/>
        </w:rPr>
      </w:pPr>
      <w:r>
        <w:rPr>
          <w:rFonts w:ascii="Arial" w:hAnsi="Arial" w:cs="Arial"/>
          <w:b/>
          <w:bCs/>
          <w:sz w:val="18"/>
          <w:szCs w:val="18"/>
        </w:rPr>
        <w:t>Fonti e collegamenti</w:t>
      </w:r>
    </w:p>
    <w:p w14:paraId="58C1DD7A" w14:textId="77777777" w:rsidR="00883016" w:rsidRPr="005E10EB" w:rsidRDefault="00883016" w:rsidP="00883016">
      <w:pPr>
        <w:rPr>
          <w:rFonts w:ascii="Arial" w:hAnsi="Arial" w:cs="Arial"/>
          <w:sz w:val="18"/>
          <w:szCs w:val="18"/>
        </w:rPr>
      </w:pPr>
      <w:r w:rsidRPr="005E10EB">
        <w:rPr>
          <w:rFonts w:ascii="Arial" w:hAnsi="Arial" w:cs="Arial"/>
          <w:sz w:val="18"/>
          <w:szCs w:val="18"/>
        </w:rPr>
        <w:t>www.evocagroup.com</w:t>
      </w:r>
    </w:p>
    <w:p w14:paraId="205A8756" w14:textId="77777777" w:rsidR="00883016" w:rsidRPr="00247C41" w:rsidRDefault="00883016" w:rsidP="00883016">
      <w:pPr>
        <w:rPr>
          <w:rFonts w:ascii="Arial" w:hAnsi="Arial" w:cs="Arial"/>
          <w:color w:val="000335"/>
          <w:sz w:val="18"/>
          <w:szCs w:val="18"/>
          <w:lang w:val="en-US"/>
        </w:rPr>
      </w:pPr>
      <w:hyperlink r:id="rId50" w:history="1">
        <w:proofErr w:type="spellStart"/>
        <w:r w:rsidRPr="00247C41">
          <w:rPr>
            <w:rStyle w:val="Hyperlink"/>
            <w:rFonts w:ascii="Arial" w:hAnsi="Arial" w:cs="Arial"/>
            <w:sz w:val="18"/>
            <w:szCs w:val="18"/>
            <w:lang w:val="en-US"/>
          </w:rPr>
          <w:t>Evoca</w:t>
        </w:r>
        <w:proofErr w:type="spellEnd"/>
        <w:r w:rsidRPr="00247C41">
          <w:rPr>
            <w:rStyle w:val="Hyperlink"/>
            <w:rFonts w:ascii="Arial" w:hAnsi="Arial" w:cs="Arial"/>
            <w:sz w:val="18"/>
            <w:szCs w:val="18"/>
            <w:lang w:val="en-US"/>
          </w:rPr>
          <w:t xml:space="preserve"> Sustainability Report</w:t>
        </w:r>
      </w:hyperlink>
    </w:p>
    <w:p w14:paraId="3F617935" w14:textId="75E8675E" w:rsidR="003157D7" w:rsidRPr="00247C41" w:rsidRDefault="00883016" w:rsidP="00883016">
      <w:pPr>
        <w:rPr>
          <w:rFonts w:ascii="Arial" w:hAnsi="Arial" w:cs="Arial"/>
          <w:color w:val="000335"/>
          <w:sz w:val="18"/>
          <w:szCs w:val="18"/>
          <w:lang w:val="en-US"/>
        </w:rPr>
      </w:pPr>
      <w:hyperlink r:id="rId51" w:history="1">
        <w:r w:rsidRPr="00247C41">
          <w:rPr>
            <w:rStyle w:val="Hyperlink"/>
            <w:rFonts w:ascii="Arial" w:hAnsi="Arial" w:cs="Arial"/>
            <w:sz w:val="18"/>
            <w:szCs w:val="18"/>
            <w:lang w:val="en-US"/>
          </w:rPr>
          <w:t>giusi.bonini@evocagroup.com</w:t>
        </w:r>
      </w:hyperlink>
    </w:p>
    <w:p w14:paraId="632B1803" w14:textId="77777777" w:rsidR="00883016" w:rsidRPr="00247C41" w:rsidRDefault="00883016" w:rsidP="00883016">
      <w:pPr>
        <w:rPr>
          <w:rFonts w:ascii="Arial" w:hAnsi="Arial" w:cs="Arial"/>
          <w:sz w:val="18"/>
          <w:szCs w:val="18"/>
          <w:lang w:val="en-US"/>
        </w:rPr>
      </w:pPr>
    </w:p>
    <w:p w14:paraId="6040A47C" w14:textId="77777777" w:rsidR="00D66977" w:rsidRPr="00247C41" w:rsidRDefault="00D66977" w:rsidP="006B0C25">
      <w:pPr>
        <w:rPr>
          <w:rFonts w:ascii="Arial" w:hAnsi="Arial" w:cs="Arial"/>
          <w:b/>
          <w:color w:val="39A325"/>
          <w:sz w:val="28"/>
          <w:szCs w:val="28"/>
          <w:lang w:val="en-US"/>
        </w:rPr>
        <w:sectPr w:rsidR="00D66977" w:rsidRPr="00247C41" w:rsidSect="00B9734A">
          <w:pgSz w:w="8395" w:h="11909" w:code="11"/>
          <w:pgMar w:top="1699" w:right="1411" w:bottom="1699" w:left="1699" w:header="706" w:footer="706" w:gutter="0"/>
          <w:cols w:space="708"/>
          <w:docGrid w:linePitch="360"/>
        </w:sectPr>
      </w:pPr>
    </w:p>
    <w:p w14:paraId="33CEDDCA" w14:textId="348B6E14" w:rsidR="00152B74" w:rsidRPr="006B3EAE" w:rsidRDefault="006B3EAE" w:rsidP="00152B74">
      <w:pPr>
        <w:rPr>
          <w:rFonts w:ascii="Arial" w:hAnsi="Arial" w:cs="Arial"/>
          <w:b/>
          <w:color w:val="39A325"/>
          <w:sz w:val="28"/>
          <w:szCs w:val="28"/>
          <w:lang w:val="en-US"/>
        </w:rPr>
      </w:pPr>
      <w:r w:rsidRPr="006B3EAE">
        <w:rPr>
          <w:rFonts w:ascii="Arial" w:hAnsi="Arial" w:cs="Arial"/>
          <w:b/>
          <w:bCs/>
          <w:noProof/>
          <w:sz w:val="18"/>
          <w:szCs w:val="18"/>
        </w:rPr>
        <w:lastRenderedPageBreak/>
        <w:drawing>
          <wp:anchor distT="0" distB="0" distL="114300" distR="114300" simplePos="0" relativeHeight="251677184" behindDoc="0" locked="0" layoutInCell="1" allowOverlap="1" wp14:anchorId="335D95D5" wp14:editId="0A8C3F51">
            <wp:simplePos x="0" y="0"/>
            <wp:positionH relativeFrom="column">
              <wp:posOffset>2049037</wp:posOffset>
            </wp:positionH>
            <wp:positionV relativeFrom="paragraph">
              <wp:posOffset>270185</wp:posOffset>
            </wp:positionV>
            <wp:extent cx="1302354" cy="304088"/>
            <wp:effectExtent l="0" t="0" r="0" b="1270"/>
            <wp:wrapThrough wrapText="bothSides">
              <wp:wrapPolygon edited="0">
                <wp:start x="0" y="0"/>
                <wp:lineTo x="0" y="20335"/>
                <wp:lineTo x="21179" y="20335"/>
                <wp:lineTo x="21179" y="0"/>
                <wp:lineTo x="0" y="0"/>
              </wp:wrapPolygon>
            </wp:wrapThrough>
            <wp:docPr id="2135412516" name="Picture 1" descr="A close up of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412516" name="Picture 1" descr="A close up of a logo&#10;&#10;AI-generated content may be incorrect."/>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302354" cy="304088"/>
                    </a:xfrm>
                    <a:prstGeom prst="rect">
                      <a:avLst/>
                    </a:prstGeom>
                  </pic:spPr>
                </pic:pic>
              </a:graphicData>
            </a:graphic>
            <wp14:sizeRelH relativeFrom="page">
              <wp14:pctWidth>0</wp14:pctWidth>
            </wp14:sizeRelH>
            <wp14:sizeRelV relativeFrom="page">
              <wp14:pctHeight>0</wp14:pctHeight>
            </wp14:sizeRelV>
          </wp:anchor>
        </w:drawing>
      </w:r>
      <w:r w:rsidR="00FF586F" w:rsidRPr="006B3EAE">
        <w:rPr>
          <w:rFonts w:ascii="Arial" w:hAnsi="Arial" w:cs="Arial"/>
          <w:b/>
          <w:color w:val="39A325"/>
          <w:sz w:val="28"/>
          <w:szCs w:val="28"/>
          <w:lang w:val="en-US"/>
        </w:rPr>
        <w:t xml:space="preserve">3. </w:t>
      </w:r>
      <w:proofErr w:type="spellStart"/>
      <w:r w:rsidR="00152B74" w:rsidRPr="006B3EAE">
        <w:rPr>
          <w:rFonts w:ascii="Arial" w:hAnsi="Arial" w:cs="Arial"/>
          <w:b/>
          <w:color w:val="39A325"/>
          <w:sz w:val="28"/>
          <w:szCs w:val="28"/>
          <w:lang w:val="en-US"/>
        </w:rPr>
        <w:t>Allestimento</w:t>
      </w:r>
      <w:proofErr w:type="spellEnd"/>
      <w:r w:rsidR="00152B74" w:rsidRPr="006B3EAE">
        <w:rPr>
          <w:rFonts w:ascii="Arial" w:hAnsi="Arial" w:cs="Arial"/>
          <w:b/>
          <w:color w:val="39A325"/>
          <w:sz w:val="28"/>
          <w:szCs w:val="28"/>
          <w:lang w:val="en-US"/>
        </w:rPr>
        <w:t xml:space="preserve"> </w:t>
      </w:r>
      <w:proofErr w:type="spellStart"/>
      <w:r w:rsidR="00152B74" w:rsidRPr="006B3EAE">
        <w:rPr>
          <w:rFonts w:ascii="Arial" w:hAnsi="Arial" w:cs="Arial"/>
          <w:b/>
          <w:color w:val="39A325"/>
          <w:sz w:val="28"/>
          <w:szCs w:val="28"/>
          <w:lang w:val="en-US"/>
        </w:rPr>
        <w:t>mostre</w:t>
      </w:r>
      <w:proofErr w:type="spellEnd"/>
      <w:r w:rsidR="00152B74" w:rsidRPr="006B3EAE">
        <w:rPr>
          <w:rFonts w:ascii="Arial" w:hAnsi="Arial" w:cs="Arial"/>
          <w:b/>
          <w:color w:val="39A325"/>
          <w:sz w:val="28"/>
          <w:szCs w:val="28"/>
          <w:lang w:val="en-US"/>
        </w:rPr>
        <w:t xml:space="preserve"> Grand Tour AFAM</w:t>
      </w:r>
    </w:p>
    <w:p w14:paraId="5DDFE69D" w14:textId="0B5E1D01" w:rsidR="00152B74" w:rsidRPr="006B3EAE" w:rsidRDefault="00152B74" w:rsidP="00FF586F">
      <w:pPr>
        <w:rPr>
          <w:rFonts w:ascii="Arial" w:hAnsi="Arial" w:cs="Arial"/>
          <w:b/>
          <w:bCs/>
          <w:sz w:val="18"/>
          <w:szCs w:val="18"/>
          <w:lang w:val="en-US"/>
        </w:rPr>
      </w:pPr>
    </w:p>
    <w:p w14:paraId="7A80CA8F" w14:textId="77777777" w:rsidR="00152B74" w:rsidRPr="006B3EAE" w:rsidRDefault="00152B74" w:rsidP="00FF586F">
      <w:pPr>
        <w:rPr>
          <w:rFonts w:ascii="Arial" w:hAnsi="Arial" w:cs="Arial"/>
          <w:b/>
          <w:bCs/>
          <w:sz w:val="18"/>
          <w:szCs w:val="18"/>
          <w:lang w:val="en-US"/>
        </w:rPr>
      </w:pPr>
    </w:p>
    <w:p w14:paraId="3CF63CD3" w14:textId="6479BC9C" w:rsidR="00FF586F" w:rsidRPr="006B0C25" w:rsidRDefault="00FF586F" w:rsidP="00FF586F">
      <w:pPr>
        <w:rPr>
          <w:rFonts w:ascii="Arial" w:hAnsi="Arial" w:cs="Arial"/>
          <w:b/>
          <w:bCs/>
          <w:sz w:val="18"/>
          <w:szCs w:val="18"/>
        </w:rPr>
      </w:pPr>
      <w:r w:rsidRPr="006B0C25">
        <w:rPr>
          <w:rFonts w:ascii="Arial" w:hAnsi="Arial" w:cs="Arial"/>
          <w:b/>
          <w:bCs/>
          <w:sz w:val="18"/>
          <w:szCs w:val="18"/>
        </w:rPr>
        <w:t>Azienda:</w:t>
      </w:r>
      <w:r w:rsidR="00152B74" w:rsidRPr="00152B74">
        <w:rPr>
          <w:rFonts w:ascii="Arial" w:hAnsi="Arial" w:cs="Arial"/>
          <w:sz w:val="18"/>
          <w:szCs w:val="18"/>
        </w:rPr>
        <w:t xml:space="preserve"> </w:t>
      </w:r>
      <w:r w:rsidR="00152B74" w:rsidRPr="0095212D">
        <w:rPr>
          <w:rFonts w:ascii="Arial" w:hAnsi="Arial" w:cs="Arial"/>
          <w:sz w:val="18"/>
          <w:szCs w:val="18"/>
        </w:rPr>
        <w:t>Echo Labs by FERCAM &amp; DACHSE</w:t>
      </w:r>
      <w:r w:rsidR="00CE7E56">
        <w:rPr>
          <w:rFonts w:ascii="Arial" w:hAnsi="Arial" w:cs="Arial"/>
          <w:sz w:val="18"/>
          <w:szCs w:val="18"/>
        </w:rPr>
        <w:t>R</w:t>
      </w:r>
      <w:r>
        <w:rPr>
          <w:rFonts w:ascii="Arial" w:hAnsi="Arial" w:cs="Arial"/>
          <w:sz w:val="18"/>
          <w:szCs w:val="18"/>
        </w:rPr>
        <w:t xml:space="preserve"> </w:t>
      </w:r>
    </w:p>
    <w:p w14:paraId="4D884AB6" w14:textId="138B8773" w:rsidR="00FF586F" w:rsidRPr="006B0C25" w:rsidRDefault="00FF586F" w:rsidP="00FF586F">
      <w:pPr>
        <w:rPr>
          <w:rFonts w:ascii="Arial" w:hAnsi="Arial" w:cs="Arial"/>
          <w:sz w:val="18"/>
          <w:szCs w:val="18"/>
        </w:rPr>
      </w:pPr>
      <w:r w:rsidRPr="006B0C25">
        <w:rPr>
          <w:rFonts w:ascii="Arial" w:hAnsi="Arial" w:cs="Arial"/>
          <w:b/>
          <w:bCs/>
          <w:sz w:val="18"/>
          <w:szCs w:val="18"/>
        </w:rPr>
        <w:br/>
        <w:t>Referent</w:t>
      </w:r>
      <w:r w:rsidR="00152B74">
        <w:rPr>
          <w:rFonts w:ascii="Arial" w:hAnsi="Arial" w:cs="Arial"/>
          <w:b/>
          <w:bCs/>
          <w:sz w:val="18"/>
          <w:szCs w:val="18"/>
        </w:rPr>
        <w:t>e</w:t>
      </w:r>
      <w:r w:rsidRPr="006B0C25">
        <w:rPr>
          <w:rFonts w:ascii="Arial" w:hAnsi="Arial" w:cs="Arial"/>
          <w:b/>
          <w:bCs/>
          <w:sz w:val="18"/>
          <w:szCs w:val="18"/>
        </w:rPr>
        <w:t xml:space="preserve"> aziendal</w:t>
      </w:r>
      <w:r w:rsidR="00152B74">
        <w:rPr>
          <w:rFonts w:ascii="Arial" w:hAnsi="Arial" w:cs="Arial"/>
          <w:b/>
          <w:bCs/>
          <w:sz w:val="18"/>
          <w:szCs w:val="18"/>
        </w:rPr>
        <w:t>e</w:t>
      </w:r>
      <w:r>
        <w:rPr>
          <w:rFonts w:ascii="Arial" w:hAnsi="Arial" w:cs="Arial"/>
          <w:sz w:val="18"/>
          <w:szCs w:val="18"/>
        </w:rPr>
        <w:t xml:space="preserve">: </w:t>
      </w:r>
      <w:r w:rsidR="00152B74" w:rsidRPr="0095212D">
        <w:rPr>
          <w:rFonts w:ascii="Arial" w:hAnsi="Arial" w:cs="Arial"/>
          <w:sz w:val="18"/>
          <w:szCs w:val="18"/>
        </w:rPr>
        <w:t>Claudia Coscarella</w:t>
      </w:r>
    </w:p>
    <w:p w14:paraId="00A713B8" w14:textId="77777777" w:rsidR="00FF586F" w:rsidRDefault="00FF586F" w:rsidP="00FF586F">
      <w:pPr>
        <w:rPr>
          <w:rFonts w:ascii="Arial" w:hAnsi="Arial" w:cs="Arial"/>
          <w:b/>
          <w:bCs/>
          <w:sz w:val="18"/>
          <w:szCs w:val="18"/>
        </w:rPr>
      </w:pPr>
    </w:p>
    <w:p w14:paraId="5B981AA9" w14:textId="77777777" w:rsidR="007D4A10" w:rsidRPr="0095212D" w:rsidRDefault="00FF586F" w:rsidP="007D4A10">
      <w:pPr>
        <w:rPr>
          <w:rFonts w:ascii="Arial" w:hAnsi="Arial" w:cs="Arial"/>
          <w:sz w:val="18"/>
          <w:szCs w:val="18"/>
        </w:rPr>
      </w:pPr>
      <w:r w:rsidRPr="006B0C25">
        <w:rPr>
          <w:rFonts w:ascii="Arial" w:hAnsi="Arial" w:cs="Arial"/>
          <w:b/>
          <w:bCs/>
          <w:sz w:val="18"/>
          <w:szCs w:val="18"/>
        </w:rPr>
        <w:t>Durata di implementazione</w:t>
      </w:r>
      <w:r>
        <w:rPr>
          <w:rFonts w:ascii="Arial" w:hAnsi="Arial" w:cs="Arial"/>
          <w:b/>
          <w:bCs/>
          <w:sz w:val="18"/>
          <w:szCs w:val="18"/>
        </w:rPr>
        <w:t xml:space="preserve">: </w:t>
      </w:r>
      <w:r w:rsidR="007D4A10" w:rsidRPr="0095212D">
        <w:rPr>
          <w:rFonts w:ascii="Arial" w:hAnsi="Arial" w:cs="Arial"/>
          <w:sz w:val="18"/>
          <w:szCs w:val="18"/>
        </w:rPr>
        <w:t xml:space="preserve">Marzo 2025 – Ottobre 2025 </w:t>
      </w:r>
    </w:p>
    <w:p w14:paraId="7B61FF52" w14:textId="77777777" w:rsidR="00FF586F" w:rsidRDefault="00FF586F" w:rsidP="00FF586F">
      <w:pPr>
        <w:rPr>
          <w:rFonts w:ascii="Arial" w:hAnsi="Arial" w:cs="Arial"/>
          <w:b/>
          <w:bCs/>
          <w:sz w:val="18"/>
          <w:szCs w:val="18"/>
        </w:rPr>
      </w:pPr>
    </w:p>
    <w:p w14:paraId="798CF8F0" w14:textId="77777777" w:rsidR="00FF586F" w:rsidRPr="006B0C25" w:rsidRDefault="00FF586F" w:rsidP="00FF586F">
      <w:pPr>
        <w:rPr>
          <w:rFonts w:ascii="Arial" w:hAnsi="Arial" w:cs="Arial"/>
          <w:b/>
          <w:bCs/>
          <w:sz w:val="18"/>
          <w:szCs w:val="18"/>
        </w:rPr>
      </w:pPr>
      <w:r w:rsidRPr="006B0C25">
        <w:rPr>
          <w:rFonts w:ascii="Arial" w:hAnsi="Arial" w:cs="Arial"/>
          <w:b/>
          <w:bCs/>
          <w:sz w:val="18"/>
          <w:szCs w:val="18"/>
        </w:rPr>
        <w:t>Contesto e obiettivi</w:t>
      </w:r>
    </w:p>
    <w:p w14:paraId="62D70353" w14:textId="77777777" w:rsidR="0095212D" w:rsidRPr="0095212D" w:rsidRDefault="0095212D" w:rsidP="0095212D">
      <w:pPr>
        <w:rPr>
          <w:rFonts w:ascii="Arial" w:hAnsi="Arial" w:cs="Arial"/>
          <w:sz w:val="18"/>
          <w:szCs w:val="18"/>
        </w:rPr>
      </w:pPr>
      <w:r w:rsidRPr="0095212D">
        <w:rPr>
          <w:rFonts w:ascii="Arial" w:hAnsi="Arial" w:cs="Arial"/>
          <w:sz w:val="18"/>
          <w:szCs w:val="18"/>
        </w:rPr>
        <w:t>Echo Labs è stata scelta come partner per la progettazione e la realizzazione degli allestimenti di “The AFAM Roadshow. Ricerca. Creatività. Innovazione”, un progetto coordinato dall’Istituto per le Scienze del Patrimonio Culturale (CNR ISPC) e da Accademia delle Belle Arti (RUFA) finalizzato a promuovere il ruolo delle istituzioni AFAM nella conservazione e valorizzazione del patrimonio e della cultura italiana.</w:t>
      </w:r>
    </w:p>
    <w:p w14:paraId="728DD971" w14:textId="77777777" w:rsidR="00E44462" w:rsidRPr="00E44462" w:rsidRDefault="00E44462" w:rsidP="0095212D">
      <w:pPr>
        <w:rPr>
          <w:rFonts w:ascii="Arial" w:hAnsi="Arial" w:cs="Arial"/>
          <w:b/>
          <w:bCs/>
          <w:sz w:val="18"/>
          <w:szCs w:val="18"/>
        </w:rPr>
      </w:pPr>
    </w:p>
    <w:p w14:paraId="6DA770B9" w14:textId="72B69E28" w:rsidR="0095212D" w:rsidRPr="00E44462" w:rsidRDefault="0095212D" w:rsidP="0095212D">
      <w:pPr>
        <w:rPr>
          <w:rFonts w:ascii="Arial" w:hAnsi="Arial" w:cs="Arial"/>
          <w:b/>
          <w:bCs/>
          <w:sz w:val="18"/>
          <w:szCs w:val="18"/>
        </w:rPr>
      </w:pPr>
      <w:r w:rsidRPr="00E44462">
        <w:rPr>
          <w:rFonts w:ascii="Arial" w:hAnsi="Arial" w:cs="Arial"/>
          <w:b/>
          <w:bCs/>
          <w:sz w:val="18"/>
          <w:szCs w:val="18"/>
        </w:rPr>
        <w:t>Descrizione del progetto</w:t>
      </w:r>
    </w:p>
    <w:p w14:paraId="4B9C66C9" w14:textId="77777777" w:rsidR="0095212D" w:rsidRPr="0095212D" w:rsidRDefault="0095212D" w:rsidP="0095212D">
      <w:pPr>
        <w:rPr>
          <w:rFonts w:ascii="Arial" w:hAnsi="Arial" w:cs="Arial"/>
          <w:sz w:val="18"/>
          <w:szCs w:val="18"/>
        </w:rPr>
      </w:pPr>
      <w:r w:rsidRPr="0095212D">
        <w:rPr>
          <w:rFonts w:ascii="Arial" w:hAnsi="Arial" w:cs="Arial"/>
          <w:sz w:val="18"/>
          <w:szCs w:val="18"/>
        </w:rPr>
        <w:t>“The AFAM Roadshow. Ricerca. Creatività. Innovazione” è un evento itinerante che si è sviluppato in sette città italiane per proporre un dialogo tra arte, design e tecnologia.</w:t>
      </w:r>
    </w:p>
    <w:p w14:paraId="4A201758" w14:textId="77777777" w:rsidR="0095212D" w:rsidRPr="0095212D" w:rsidRDefault="0095212D" w:rsidP="0095212D">
      <w:pPr>
        <w:rPr>
          <w:rFonts w:ascii="Arial" w:hAnsi="Arial" w:cs="Arial"/>
          <w:sz w:val="18"/>
          <w:szCs w:val="18"/>
        </w:rPr>
      </w:pPr>
      <w:r w:rsidRPr="0095212D">
        <w:rPr>
          <w:rFonts w:ascii="Arial" w:hAnsi="Arial" w:cs="Arial"/>
          <w:sz w:val="18"/>
          <w:szCs w:val="18"/>
        </w:rPr>
        <w:t xml:space="preserve">Attraverso un format che ha unito conferenze, laboratori, lectio magistralis ed esposizioni, il Roadshow ha invitato il pubblico e le nuove generazioni a riflettere sui temi della sostenibilità, della multidimensionalità, dell’inclusione, avvicinando gli ospiti e i visitatori (studenti, designer, istituzioni) alla ricchezza e alla diversità della creatività italiana sempre più votata al recupero, al riuso, alla </w:t>
      </w:r>
      <w:proofErr w:type="spellStart"/>
      <w:r w:rsidRPr="0095212D">
        <w:rPr>
          <w:rFonts w:ascii="Arial" w:hAnsi="Arial" w:cs="Arial"/>
          <w:sz w:val="18"/>
          <w:szCs w:val="18"/>
        </w:rPr>
        <w:t>multisensorialità</w:t>
      </w:r>
      <w:proofErr w:type="spellEnd"/>
      <w:r w:rsidRPr="0095212D">
        <w:rPr>
          <w:rFonts w:ascii="Arial" w:hAnsi="Arial" w:cs="Arial"/>
          <w:sz w:val="18"/>
          <w:szCs w:val="18"/>
        </w:rPr>
        <w:t xml:space="preserve"> e all’inclusione, in tutte le sue accezioni. </w:t>
      </w:r>
    </w:p>
    <w:p w14:paraId="4C2C5B24" w14:textId="44572931" w:rsidR="0095212D" w:rsidRPr="0095212D" w:rsidRDefault="0095212D" w:rsidP="0095212D">
      <w:pPr>
        <w:rPr>
          <w:rFonts w:ascii="Arial" w:hAnsi="Arial" w:cs="Arial"/>
          <w:sz w:val="18"/>
          <w:szCs w:val="18"/>
        </w:rPr>
      </w:pPr>
      <w:r w:rsidRPr="0095212D">
        <w:rPr>
          <w:rFonts w:ascii="Arial" w:hAnsi="Arial" w:cs="Arial"/>
          <w:sz w:val="18"/>
          <w:szCs w:val="18"/>
        </w:rPr>
        <w:t>La sfida per Echo Labs è stata rispondere alle esigenze di ricerca e sperimentazione del Ro</w:t>
      </w:r>
      <w:r w:rsidR="00E5590E">
        <w:rPr>
          <w:rFonts w:ascii="Arial" w:hAnsi="Arial" w:cs="Arial"/>
          <w:sz w:val="18"/>
          <w:szCs w:val="18"/>
        </w:rPr>
        <w:t>a</w:t>
      </w:r>
      <w:r w:rsidRPr="0095212D">
        <w:rPr>
          <w:rFonts w:ascii="Arial" w:hAnsi="Arial" w:cs="Arial"/>
          <w:sz w:val="18"/>
          <w:szCs w:val="18"/>
        </w:rPr>
        <w:t xml:space="preserve">dshow con un allestimento modulare, resistente e dal design accattivante, frutto di una progettazione eco-sostenibile guidata dall’utilizzo di materiali del settore logistico giunti a fine vita e da tecniche di produzione focalizzate sulla riduzione dell’impatto ambientale. </w:t>
      </w:r>
    </w:p>
    <w:p w14:paraId="5CB15B8D" w14:textId="77777777" w:rsidR="0095212D" w:rsidRPr="0095212D" w:rsidRDefault="0095212D" w:rsidP="0095212D">
      <w:pPr>
        <w:rPr>
          <w:rFonts w:ascii="Arial" w:hAnsi="Arial" w:cs="Arial"/>
          <w:sz w:val="18"/>
          <w:szCs w:val="18"/>
        </w:rPr>
      </w:pPr>
      <w:r w:rsidRPr="0095212D">
        <w:rPr>
          <w:rFonts w:ascii="Arial" w:hAnsi="Arial" w:cs="Arial"/>
          <w:sz w:val="18"/>
          <w:szCs w:val="18"/>
        </w:rPr>
        <w:t xml:space="preserve">La collaborazione con i due Enti coordinatori del progetto ha permesso di esplorare nuovi campi applicativi: attraverso la metodologia di ricerca dell'Istituto di Scienze del Patrimonio Culturale del </w:t>
      </w:r>
      <w:r w:rsidRPr="0095212D">
        <w:rPr>
          <w:rFonts w:ascii="Arial" w:hAnsi="Arial" w:cs="Arial"/>
          <w:sz w:val="18"/>
          <w:szCs w:val="18"/>
        </w:rPr>
        <w:lastRenderedPageBreak/>
        <w:t>CNR e la creatività di RUFA,  gli arredi in legno sono diventati installazioni interattive e narrazioni multimediali che hanno permesso di raccontare ciò che è invisibile nella logistica, dal materiale reinterpretato in chiave di eco-design alla digitalizzazione delle casse della divisione FERCAM Fine Art che ha reso possibile il racconto di un mestiere prezioso e spesso sconosciuto, quello della logistica dell’arte.</w:t>
      </w:r>
    </w:p>
    <w:p w14:paraId="1B122A82" w14:textId="77777777" w:rsidR="0095212D" w:rsidRPr="0095212D" w:rsidRDefault="0095212D" w:rsidP="0095212D">
      <w:pPr>
        <w:rPr>
          <w:rFonts w:ascii="Arial" w:hAnsi="Arial" w:cs="Arial"/>
          <w:sz w:val="18"/>
          <w:szCs w:val="18"/>
        </w:rPr>
      </w:pPr>
    </w:p>
    <w:p w14:paraId="22F5817D" w14:textId="77777777" w:rsidR="0095212D" w:rsidRPr="0095212D" w:rsidRDefault="0095212D" w:rsidP="0095212D">
      <w:pPr>
        <w:rPr>
          <w:rFonts w:ascii="Arial" w:hAnsi="Arial" w:cs="Arial"/>
          <w:sz w:val="18"/>
          <w:szCs w:val="18"/>
        </w:rPr>
      </w:pPr>
      <w:r w:rsidRPr="0095212D">
        <w:rPr>
          <w:rFonts w:ascii="Arial" w:hAnsi="Arial" w:cs="Arial"/>
          <w:sz w:val="18"/>
          <w:szCs w:val="18"/>
        </w:rPr>
        <w:t> </w:t>
      </w:r>
    </w:p>
    <w:p w14:paraId="3F755E18" w14:textId="76B9360A" w:rsidR="0095212D" w:rsidRPr="002B015D" w:rsidRDefault="0095212D" w:rsidP="0095212D">
      <w:pPr>
        <w:rPr>
          <w:rFonts w:ascii="Arial" w:hAnsi="Arial" w:cs="Arial"/>
          <w:b/>
          <w:bCs/>
          <w:sz w:val="18"/>
          <w:szCs w:val="18"/>
        </w:rPr>
      </w:pPr>
      <w:r w:rsidRPr="002B015D">
        <w:rPr>
          <w:rFonts w:ascii="Arial" w:hAnsi="Arial" w:cs="Arial"/>
          <w:b/>
          <w:bCs/>
          <w:sz w:val="18"/>
          <w:szCs w:val="18"/>
        </w:rPr>
        <w:t>Impatto ESG e benefici di sostenibilità</w:t>
      </w:r>
    </w:p>
    <w:p w14:paraId="14A795B7" w14:textId="77777777" w:rsidR="0095212D" w:rsidRPr="0095212D" w:rsidRDefault="0095212D" w:rsidP="0095212D">
      <w:pPr>
        <w:rPr>
          <w:rFonts w:ascii="Arial" w:hAnsi="Arial" w:cs="Arial"/>
          <w:sz w:val="18"/>
          <w:szCs w:val="18"/>
        </w:rPr>
      </w:pPr>
      <w:r w:rsidRPr="0095212D">
        <w:rPr>
          <w:rFonts w:ascii="Arial" w:hAnsi="Arial" w:cs="Arial"/>
          <w:sz w:val="18"/>
          <w:szCs w:val="18"/>
        </w:rPr>
        <w:t>Gli allestimenti in mostra sono stati realizzati esclusivamente attraverso l’</w:t>
      </w:r>
      <w:proofErr w:type="spellStart"/>
      <w:r w:rsidRPr="0095212D">
        <w:rPr>
          <w:rFonts w:ascii="Arial" w:hAnsi="Arial" w:cs="Arial"/>
          <w:sz w:val="18"/>
          <w:szCs w:val="18"/>
        </w:rPr>
        <w:t>upcycling</w:t>
      </w:r>
      <w:proofErr w:type="spellEnd"/>
      <w:r w:rsidRPr="0095212D">
        <w:rPr>
          <w:rFonts w:ascii="Arial" w:hAnsi="Arial" w:cs="Arial"/>
          <w:sz w:val="18"/>
          <w:szCs w:val="18"/>
        </w:rPr>
        <w:t xml:space="preserve"> di materiali generati quotidianamente dal settore logistico per cui ciò che tradizionalmente rappresenta un costo (di gestione e ambientale) è stato utilizzato come materia prima a cui attingere, evitando costi di deforestazione. </w:t>
      </w:r>
    </w:p>
    <w:p w14:paraId="7C273C88" w14:textId="77777777" w:rsidR="0095212D" w:rsidRPr="0095212D" w:rsidRDefault="0095212D" w:rsidP="0095212D">
      <w:pPr>
        <w:rPr>
          <w:rFonts w:ascii="Arial" w:hAnsi="Arial" w:cs="Arial"/>
          <w:sz w:val="18"/>
          <w:szCs w:val="18"/>
        </w:rPr>
      </w:pPr>
      <w:r w:rsidRPr="0095212D">
        <w:rPr>
          <w:rFonts w:ascii="Arial" w:hAnsi="Arial" w:cs="Arial"/>
          <w:sz w:val="18"/>
          <w:szCs w:val="18"/>
        </w:rPr>
        <w:t xml:space="preserve">La produzione ha offerto un’opportunità di formazione per i falegnami di Echo Labs, rifugiati e richiedenti asilo che nella falegnameria sociale trovano uno spazio in cui lavorare, imparare il mestiere e sviluppare relazioni, autonomia e fiducia.  </w:t>
      </w:r>
    </w:p>
    <w:p w14:paraId="084A304F" w14:textId="77777777" w:rsidR="0095212D" w:rsidRDefault="0095212D" w:rsidP="0095212D">
      <w:pPr>
        <w:rPr>
          <w:rFonts w:ascii="Arial" w:hAnsi="Arial" w:cs="Arial"/>
          <w:sz w:val="18"/>
          <w:szCs w:val="18"/>
        </w:rPr>
      </w:pPr>
      <w:r w:rsidRPr="0095212D">
        <w:rPr>
          <w:rFonts w:ascii="Arial" w:hAnsi="Arial" w:cs="Arial"/>
          <w:sz w:val="18"/>
          <w:szCs w:val="18"/>
        </w:rPr>
        <w:t>Con questo approccio, in cui l’economia circolare diventa una pratica quotidiana, Echo Labs apre un dialogo tra la logistica e l’inclusione sociale.</w:t>
      </w:r>
    </w:p>
    <w:p w14:paraId="7077EA38" w14:textId="77777777" w:rsidR="00524AA3" w:rsidRPr="0095212D" w:rsidRDefault="00524AA3" w:rsidP="0095212D">
      <w:pPr>
        <w:rPr>
          <w:rFonts w:ascii="Arial" w:hAnsi="Arial" w:cs="Arial"/>
          <w:sz w:val="18"/>
          <w:szCs w:val="18"/>
        </w:rPr>
      </w:pPr>
    </w:p>
    <w:p w14:paraId="212C06C4" w14:textId="77777777" w:rsidR="0095212D" w:rsidRPr="0095212D" w:rsidRDefault="0095212D" w:rsidP="0095212D">
      <w:pPr>
        <w:rPr>
          <w:rFonts w:ascii="Arial" w:hAnsi="Arial" w:cs="Arial"/>
          <w:sz w:val="18"/>
          <w:szCs w:val="18"/>
        </w:rPr>
      </w:pPr>
      <w:r w:rsidRPr="0095212D">
        <w:rPr>
          <w:rFonts w:ascii="Arial" w:hAnsi="Arial" w:cs="Arial"/>
          <w:sz w:val="18"/>
          <w:szCs w:val="18"/>
        </w:rPr>
        <w:t>Impatti</w:t>
      </w:r>
    </w:p>
    <w:p w14:paraId="310C4C4B" w14:textId="1B96A844" w:rsidR="0095212D" w:rsidRPr="0095212D" w:rsidRDefault="00FE3FCD" w:rsidP="0095212D">
      <w:pPr>
        <w:rPr>
          <w:rFonts w:ascii="Arial" w:hAnsi="Arial" w:cs="Arial"/>
          <w:sz w:val="18"/>
          <w:szCs w:val="18"/>
        </w:rPr>
      </w:pPr>
      <w:r w:rsidRPr="00FE3FCD">
        <w:rPr>
          <w:rFonts w:ascii="Arial" w:hAnsi="Arial" w:cs="Arial"/>
          <w:b/>
          <w:bCs/>
          <w:sz w:val="18"/>
          <w:szCs w:val="18"/>
        </w:rPr>
        <w:t>Ambientale (</w:t>
      </w:r>
      <w:r w:rsidR="0095212D" w:rsidRPr="00FE3FCD">
        <w:rPr>
          <w:rFonts w:ascii="Arial" w:hAnsi="Arial" w:cs="Arial"/>
          <w:b/>
          <w:bCs/>
          <w:sz w:val="18"/>
          <w:szCs w:val="18"/>
        </w:rPr>
        <w:t>E</w:t>
      </w:r>
      <w:r w:rsidRPr="00FE3FCD">
        <w:rPr>
          <w:rFonts w:ascii="Arial" w:hAnsi="Arial" w:cs="Arial"/>
          <w:b/>
          <w:bCs/>
          <w:sz w:val="18"/>
          <w:szCs w:val="18"/>
        </w:rPr>
        <w:t>)</w:t>
      </w:r>
      <w:r w:rsidR="0095212D" w:rsidRPr="0095212D">
        <w:rPr>
          <w:rFonts w:ascii="Arial" w:hAnsi="Arial" w:cs="Arial"/>
          <w:sz w:val="18"/>
          <w:szCs w:val="18"/>
        </w:rPr>
        <w:t>: 754,2 kg legno recuperato (oltre 375 Kg di CO2 risparmiata)</w:t>
      </w:r>
      <w:r>
        <w:rPr>
          <w:rFonts w:ascii="Arial" w:hAnsi="Arial" w:cs="Arial"/>
          <w:sz w:val="18"/>
          <w:szCs w:val="18"/>
        </w:rPr>
        <w:t>;</w:t>
      </w:r>
    </w:p>
    <w:p w14:paraId="50A7E88B" w14:textId="247EA5F3" w:rsidR="0095212D" w:rsidRPr="0095212D" w:rsidRDefault="00FE3FCD" w:rsidP="0095212D">
      <w:pPr>
        <w:rPr>
          <w:rFonts w:ascii="Arial" w:hAnsi="Arial" w:cs="Arial"/>
          <w:sz w:val="18"/>
          <w:szCs w:val="18"/>
        </w:rPr>
      </w:pPr>
      <w:r w:rsidRPr="00FE3FCD">
        <w:rPr>
          <w:rFonts w:ascii="Arial" w:hAnsi="Arial" w:cs="Arial"/>
          <w:b/>
          <w:bCs/>
          <w:sz w:val="18"/>
          <w:szCs w:val="18"/>
        </w:rPr>
        <w:t>Sociale (</w:t>
      </w:r>
      <w:r w:rsidR="0095212D" w:rsidRPr="00FE3FCD">
        <w:rPr>
          <w:rFonts w:ascii="Arial" w:hAnsi="Arial" w:cs="Arial"/>
          <w:b/>
          <w:bCs/>
          <w:sz w:val="18"/>
          <w:szCs w:val="18"/>
        </w:rPr>
        <w:t>S</w:t>
      </w:r>
      <w:r w:rsidRPr="00FE3FCD">
        <w:rPr>
          <w:rFonts w:ascii="Arial" w:hAnsi="Arial" w:cs="Arial"/>
          <w:b/>
          <w:bCs/>
          <w:sz w:val="18"/>
          <w:szCs w:val="18"/>
        </w:rPr>
        <w:t>)</w:t>
      </w:r>
      <w:r w:rsidR="0095212D" w:rsidRPr="0095212D">
        <w:rPr>
          <w:rFonts w:ascii="Arial" w:hAnsi="Arial" w:cs="Arial"/>
          <w:sz w:val="18"/>
          <w:szCs w:val="18"/>
        </w:rPr>
        <w:t>: 1406 ore di lavoro della falegnameria sociale</w:t>
      </w:r>
    </w:p>
    <w:p w14:paraId="597D84F2" w14:textId="4AEFCB5C" w:rsidR="0095212D" w:rsidRPr="0095212D" w:rsidRDefault="00FE3FCD" w:rsidP="0095212D">
      <w:pPr>
        <w:rPr>
          <w:rFonts w:ascii="Arial" w:hAnsi="Arial" w:cs="Arial"/>
          <w:sz w:val="18"/>
          <w:szCs w:val="18"/>
        </w:rPr>
      </w:pPr>
      <w:r w:rsidRPr="00FE3FCD">
        <w:rPr>
          <w:rFonts w:ascii="Arial" w:hAnsi="Arial" w:cs="Arial"/>
          <w:b/>
          <w:bCs/>
          <w:sz w:val="18"/>
          <w:szCs w:val="18"/>
        </w:rPr>
        <w:t>Governance (</w:t>
      </w:r>
      <w:r w:rsidR="0095212D" w:rsidRPr="00FE3FCD">
        <w:rPr>
          <w:rFonts w:ascii="Arial" w:hAnsi="Arial" w:cs="Arial"/>
          <w:b/>
          <w:bCs/>
          <w:sz w:val="18"/>
          <w:szCs w:val="18"/>
        </w:rPr>
        <w:t>G</w:t>
      </w:r>
      <w:r w:rsidRPr="00FE3FCD">
        <w:rPr>
          <w:rFonts w:ascii="Arial" w:hAnsi="Arial" w:cs="Arial"/>
          <w:b/>
          <w:bCs/>
          <w:sz w:val="18"/>
          <w:szCs w:val="18"/>
        </w:rPr>
        <w:t>)</w:t>
      </w:r>
      <w:r w:rsidR="0095212D" w:rsidRPr="00FE3FCD">
        <w:rPr>
          <w:rFonts w:ascii="Arial" w:hAnsi="Arial" w:cs="Arial"/>
          <w:b/>
          <w:bCs/>
          <w:sz w:val="18"/>
          <w:szCs w:val="18"/>
        </w:rPr>
        <w:t>:</w:t>
      </w:r>
      <w:r w:rsidR="0095212D" w:rsidRPr="0095212D">
        <w:rPr>
          <w:rFonts w:ascii="Arial" w:hAnsi="Arial" w:cs="Arial"/>
          <w:sz w:val="18"/>
          <w:szCs w:val="18"/>
        </w:rPr>
        <w:t xml:space="preserve"> 7 mostre, 200 ore di progettazione e coordinamento; 684 ospiti (studenti e designer), 148 relatori.</w:t>
      </w:r>
    </w:p>
    <w:p w14:paraId="3F622097" w14:textId="77777777" w:rsidR="0095212D" w:rsidRPr="0095212D" w:rsidRDefault="0095212D" w:rsidP="0095212D">
      <w:pPr>
        <w:rPr>
          <w:rFonts w:ascii="Arial" w:hAnsi="Arial" w:cs="Arial"/>
          <w:sz w:val="18"/>
          <w:szCs w:val="18"/>
        </w:rPr>
      </w:pPr>
    </w:p>
    <w:p w14:paraId="3289112E" w14:textId="43C373EF" w:rsidR="0095212D" w:rsidRPr="0095212D" w:rsidRDefault="0095212D" w:rsidP="0095212D">
      <w:pPr>
        <w:rPr>
          <w:rFonts w:ascii="Arial" w:hAnsi="Arial" w:cs="Arial"/>
          <w:sz w:val="18"/>
          <w:szCs w:val="18"/>
        </w:rPr>
      </w:pPr>
      <w:r w:rsidRPr="0081201F">
        <w:rPr>
          <w:rFonts w:ascii="Arial" w:hAnsi="Arial" w:cs="Arial"/>
          <w:b/>
          <w:bCs/>
          <w:sz w:val="18"/>
          <w:szCs w:val="18"/>
        </w:rPr>
        <w:t>Follow-up e prossimi step</w:t>
      </w:r>
      <w:r w:rsidRPr="0095212D">
        <w:rPr>
          <w:rFonts w:ascii="Arial" w:hAnsi="Arial" w:cs="Arial"/>
          <w:sz w:val="18"/>
          <w:szCs w:val="18"/>
        </w:rPr>
        <w:t xml:space="preserve"> </w:t>
      </w:r>
    </w:p>
    <w:p w14:paraId="4F64E0C2" w14:textId="77777777" w:rsidR="0095212D" w:rsidRPr="0095212D" w:rsidRDefault="0095212D" w:rsidP="0095212D">
      <w:pPr>
        <w:rPr>
          <w:rFonts w:ascii="Arial" w:hAnsi="Arial" w:cs="Arial"/>
          <w:sz w:val="18"/>
          <w:szCs w:val="18"/>
        </w:rPr>
      </w:pPr>
      <w:r w:rsidRPr="0095212D">
        <w:rPr>
          <w:rFonts w:ascii="Arial" w:hAnsi="Arial" w:cs="Arial"/>
          <w:sz w:val="18"/>
          <w:szCs w:val="18"/>
        </w:rPr>
        <w:t xml:space="preserve">L’ultima tappa del Road Show si è tenuta a Firenze nel mese di ottobre. Al momento è in fase di valutazione la proposta di un workshop finale, rivolto a studenti provenienti da diverse Accademie, che porterebbe il progetto oltre i confini nazionali.  </w:t>
      </w:r>
    </w:p>
    <w:p w14:paraId="6C0F6484" w14:textId="77777777" w:rsidR="0095212D" w:rsidRPr="0095212D" w:rsidRDefault="0095212D" w:rsidP="0095212D">
      <w:pPr>
        <w:rPr>
          <w:rFonts w:ascii="Arial" w:hAnsi="Arial" w:cs="Arial"/>
          <w:sz w:val="18"/>
          <w:szCs w:val="18"/>
        </w:rPr>
      </w:pPr>
    </w:p>
    <w:p w14:paraId="2175E03C" w14:textId="086C74A4" w:rsidR="0095212D" w:rsidRPr="0081201F" w:rsidRDefault="0095212D" w:rsidP="0095212D">
      <w:pPr>
        <w:rPr>
          <w:rFonts w:ascii="Arial" w:hAnsi="Arial" w:cs="Arial"/>
          <w:b/>
          <w:bCs/>
          <w:sz w:val="18"/>
          <w:szCs w:val="18"/>
        </w:rPr>
      </w:pPr>
      <w:r w:rsidRPr="0081201F">
        <w:rPr>
          <w:rFonts w:ascii="Arial" w:hAnsi="Arial" w:cs="Arial"/>
          <w:b/>
          <w:bCs/>
          <w:sz w:val="18"/>
          <w:szCs w:val="18"/>
        </w:rPr>
        <w:t>Fonti e collegamenti</w:t>
      </w:r>
    </w:p>
    <w:p w14:paraId="4228128C" w14:textId="77777777" w:rsidR="0095212D" w:rsidRPr="00247C41" w:rsidRDefault="0095212D" w:rsidP="0095212D">
      <w:pPr>
        <w:rPr>
          <w:rFonts w:ascii="Arial" w:hAnsi="Arial" w:cs="Arial"/>
          <w:sz w:val="18"/>
          <w:szCs w:val="18"/>
        </w:rPr>
      </w:pPr>
      <w:r w:rsidRPr="00247C41">
        <w:rPr>
          <w:rFonts w:ascii="Arial" w:hAnsi="Arial" w:cs="Arial"/>
          <w:sz w:val="18"/>
          <w:szCs w:val="18"/>
        </w:rPr>
        <w:t xml:space="preserve">The AFAM Roadshow | Echo Labs </w:t>
      </w:r>
    </w:p>
    <w:p w14:paraId="61FD556D" w14:textId="77777777" w:rsidR="0095212D" w:rsidRPr="00247C41" w:rsidRDefault="0095212D" w:rsidP="00FF586F">
      <w:pPr>
        <w:rPr>
          <w:rFonts w:ascii="Arial" w:hAnsi="Arial" w:cs="Arial"/>
          <w:sz w:val="18"/>
          <w:szCs w:val="18"/>
        </w:rPr>
      </w:pPr>
    </w:p>
    <w:p w14:paraId="1768DD81" w14:textId="77777777" w:rsidR="00272513" w:rsidRPr="00247C41" w:rsidRDefault="00272513" w:rsidP="00FF586F">
      <w:pPr>
        <w:rPr>
          <w:rFonts w:ascii="Arial" w:hAnsi="Arial" w:cs="Arial"/>
          <w:b/>
          <w:color w:val="39A325"/>
          <w:sz w:val="28"/>
          <w:szCs w:val="28"/>
        </w:rPr>
        <w:sectPr w:rsidR="00272513" w:rsidRPr="00247C41" w:rsidSect="00B9734A">
          <w:pgSz w:w="8395" w:h="11909" w:code="11"/>
          <w:pgMar w:top="1699" w:right="1411" w:bottom="1699" w:left="1699" w:header="706" w:footer="706" w:gutter="0"/>
          <w:cols w:space="708"/>
          <w:docGrid w:linePitch="360"/>
        </w:sectPr>
      </w:pPr>
    </w:p>
    <w:p w14:paraId="11201A7D" w14:textId="77777777" w:rsidR="00272513" w:rsidRPr="00247C41" w:rsidRDefault="00272513" w:rsidP="00FF586F">
      <w:pPr>
        <w:rPr>
          <w:rFonts w:ascii="Arial" w:hAnsi="Arial" w:cs="Arial"/>
          <w:b/>
          <w:color w:val="39A325"/>
          <w:sz w:val="28"/>
          <w:szCs w:val="28"/>
        </w:rPr>
      </w:pPr>
    </w:p>
    <w:p w14:paraId="1ACAD094" w14:textId="5C4567DF" w:rsidR="006B0C25" w:rsidRDefault="008A4065" w:rsidP="006B0C25">
      <w:pPr>
        <w:rPr>
          <w:rFonts w:ascii="Arial" w:hAnsi="Arial" w:cs="Arial"/>
          <w:b/>
          <w:color w:val="39A325"/>
          <w:sz w:val="28"/>
          <w:szCs w:val="28"/>
        </w:rPr>
      </w:pPr>
      <w:r>
        <w:rPr>
          <w:rFonts w:ascii="Arial" w:hAnsi="Arial" w:cs="Arial"/>
          <w:b/>
          <w:color w:val="39A325"/>
          <w:sz w:val="28"/>
          <w:szCs w:val="28"/>
        </w:rPr>
        <w:t>4</w:t>
      </w:r>
      <w:r w:rsidR="006B0C25">
        <w:rPr>
          <w:rFonts w:ascii="Arial" w:hAnsi="Arial" w:cs="Arial"/>
          <w:b/>
          <w:color w:val="39A325"/>
          <w:sz w:val="28"/>
          <w:szCs w:val="28"/>
        </w:rPr>
        <w:t xml:space="preserve">. </w:t>
      </w:r>
      <w:r w:rsidR="006B0C25" w:rsidRPr="006B0C25">
        <w:rPr>
          <w:rFonts w:ascii="Arial" w:hAnsi="Arial" w:cs="Arial"/>
          <w:b/>
          <w:color w:val="39A325"/>
          <w:sz w:val="28"/>
          <w:szCs w:val="28"/>
        </w:rPr>
        <w:t xml:space="preserve">Il Modello di </w:t>
      </w:r>
      <w:proofErr w:type="spellStart"/>
      <w:r w:rsidR="006B0C25" w:rsidRPr="006B0C25">
        <w:rPr>
          <w:rFonts w:ascii="Arial" w:hAnsi="Arial" w:cs="Arial"/>
          <w:b/>
          <w:color w:val="39A325"/>
          <w:sz w:val="28"/>
          <w:szCs w:val="28"/>
        </w:rPr>
        <w:t>Sustainable</w:t>
      </w:r>
      <w:proofErr w:type="spellEnd"/>
      <w:r w:rsidR="006B0C25" w:rsidRPr="006B0C25">
        <w:rPr>
          <w:rFonts w:ascii="Arial" w:hAnsi="Arial" w:cs="Arial"/>
          <w:b/>
          <w:color w:val="39A325"/>
          <w:sz w:val="28"/>
          <w:szCs w:val="28"/>
        </w:rPr>
        <w:t xml:space="preserve"> Supply Chain di Fincantieri</w:t>
      </w:r>
    </w:p>
    <w:p w14:paraId="29929995" w14:textId="11251846" w:rsidR="006B0C25" w:rsidRDefault="004F6F54" w:rsidP="00BC66AE">
      <w:pPr>
        <w:rPr>
          <w:rFonts w:ascii="Arial" w:hAnsi="Arial" w:cs="Arial"/>
          <w:b/>
          <w:bCs/>
          <w:sz w:val="18"/>
          <w:szCs w:val="18"/>
        </w:rPr>
      </w:pPr>
      <w:r>
        <w:rPr>
          <w:noProof/>
          <w:lang w:val="en-US"/>
        </w:rPr>
        <w:drawing>
          <wp:anchor distT="0" distB="0" distL="114300" distR="114300" simplePos="0" relativeHeight="251665920" behindDoc="0" locked="0" layoutInCell="1" allowOverlap="1" wp14:anchorId="30BEADA5" wp14:editId="360341DC">
            <wp:simplePos x="0" y="0"/>
            <wp:positionH relativeFrom="column">
              <wp:posOffset>2286000</wp:posOffset>
            </wp:positionH>
            <wp:positionV relativeFrom="paragraph">
              <wp:posOffset>45466</wp:posOffset>
            </wp:positionV>
            <wp:extent cx="1044256" cy="244490"/>
            <wp:effectExtent l="0" t="0" r="3810" b="3175"/>
            <wp:wrapNone/>
            <wp:docPr id="73" name="Picture 73" descr="A blue and white logo&#10;&#10;AI-generated content may be incorrect.">
              <a:extLst xmlns:a="http://schemas.openxmlformats.org/drawingml/2006/main">
                <a:ext uri="{FF2B5EF4-FFF2-40B4-BE49-F238E27FC236}">
                  <a16:creationId xmlns:a16="http://schemas.microsoft.com/office/drawing/2014/main" id="{9D9BA5A6-E072-9C93-1769-F1360A28AB7A}"/>
                </a:ext>
              </a:extLst>
            </wp:docPr>
            <wp:cNvGraphicFramePr/>
            <a:graphic xmlns:a="http://schemas.openxmlformats.org/drawingml/2006/main">
              <a:graphicData uri="http://schemas.openxmlformats.org/drawingml/2006/picture">
                <pic:pic xmlns:pic="http://schemas.openxmlformats.org/drawingml/2006/picture">
                  <pic:nvPicPr>
                    <pic:cNvPr id="73" name="Picture 73" descr="A blue and white logo&#10;&#10;AI-generated content may be incorrect.">
                      <a:extLst>
                        <a:ext uri="{FF2B5EF4-FFF2-40B4-BE49-F238E27FC236}">
                          <a16:creationId xmlns:a16="http://schemas.microsoft.com/office/drawing/2014/main" id="{9D9BA5A6-E072-9C93-1769-F1360A28AB7A}"/>
                        </a:ext>
                      </a:extLst>
                    </pic:cNvPr>
                    <pic:cNvPicPr/>
                  </pic:nvPicPr>
                  <pic:blipFill>
                    <a:blip r:embed="rId53"/>
                    <a:stretch>
                      <a:fillRect/>
                    </a:stretch>
                  </pic:blipFill>
                  <pic:spPr>
                    <a:xfrm>
                      <a:off x="0" y="0"/>
                      <a:ext cx="1044256" cy="244490"/>
                    </a:xfrm>
                    <a:prstGeom prst="rect">
                      <a:avLst/>
                    </a:prstGeom>
                  </pic:spPr>
                </pic:pic>
              </a:graphicData>
            </a:graphic>
            <wp14:sizeRelH relativeFrom="margin">
              <wp14:pctWidth>0</wp14:pctWidth>
            </wp14:sizeRelH>
            <wp14:sizeRelV relativeFrom="margin">
              <wp14:pctHeight>0</wp14:pctHeight>
            </wp14:sizeRelV>
          </wp:anchor>
        </w:drawing>
      </w:r>
    </w:p>
    <w:p w14:paraId="3DFB29E6" w14:textId="64E71BDF" w:rsidR="00BC66AE" w:rsidRPr="006B0C25" w:rsidRDefault="00BC66AE" w:rsidP="00BC66AE">
      <w:pPr>
        <w:rPr>
          <w:rFonts w:ascii="Arial" w:hAnsi="Arial" w:cs="Arial"/>
          <w:b/>
          <w:bCs/>
          <w:sz w:val="18"/>
          <w:szCs w:val="18"/>
        </w:rPr>
      </w:pPr>
      <w:r w:rsidRPr="006B0C25">
        <w:rPr>
          <w:rFonts w:ascii="Arial" w:hAnsi="Arial" w:cs="Arial"/>
          <w:b/>
          <w:bCs/>
          <w:sz w:val="18"/>
          <w:szCs w:val="18"/>
        </w:rPr>
        <w:t xml:space="preserve">Azienda: </w:t>
      </w:r>
      <w:r w:rsidRPr="006B0C25">
        <w:rPr>
          <w:rFonts w:ascii="Arial" w:hAnsi="Arial" w:cs="Arial"/>
          <w:sz w:val="18"/>
          <w:szCs w:val="18"/>
        </w:rPr>
        <w:t>Fincantieri S.p.A.</w:t>
      </w:r>
      <w:r w:rsidR="004F6F54">
        <w:rPr>
          <w:rFonts w:ascii="Arial" w:hAnsi="Arial" w:cs="Arial"/>
          <w:sz w:val="18"/>
          <w:szCs w:val="18"/>
        </w:rPr>
        <w:t xml:space="preserve"> </w:t>
      </w:r>
    </w:p>
    <w:p w14:paraId="2DB9AA29" w14:textId="3C99CB12" w:rsidR="00BC66AE" w:rsidRPr="006B0C25" w:rsidRDefault="00BC66AE" w:rsidP="00BC66AE">
      <w:pPr>
        <w:rPr>
          <w:rFonts w:ascii="Arial" w:hAnsi="Arial" w:cs="Arial"/>
          <w:sz w:val="18"/>
          <w:szCs w:val="18"/>
        </w:rPr>
      </w:pPr>
      <w:r w:rsidRPr="006B0C25">
        <w:rPr>
          <w:rFonts w:ascii="Arial" w:hAnsi="Arial" w:cs="Arial"/>
          <w:b/>
          <w:bCs/>
          <w:sz w:val="18"/>
          <w:szCs w:val="18"/>
        </w:rPr>
        <w:br/>
        <w:t>Referenti aziendali</w:t>
      </w:r>
      <w:r w:rsidR="003157D7">
        <w:rPr>
          <w:rFonts w:ascii="Arial" w:hAnsi="Arial" w:cs="Arial"/>
          <w:sz w:val="18"/>
          <w:szCs w:val="18"/>
        </w:rPr>
        <w:t xml:space="preserve">: </w:t>
      </w:r>
      <w:r w:rsidRPr="006B0C25">
        <w:rPr>
          <w:rFonts w:ascii="Arial" w:hAnsi="Arial" w:cs="Arial"/>
          <w:sz w:val="18"/>
          <w:szCs w:val="18"/>
        </w:rPr>
        <w:t>Francesco Micheletti, Orazio Di Pietro</w:t>
      </w:r>
    </w:p>
    <w:p w14:paraId="5BE2C1AE" w14:textId="77777777" w:rsidR="006B0C25" w:rsidRDefault="006B0C25" w:rsidP="00BC66AE">
      <w:pPr>
        <w:rPr>
          <w:rFonts w:ascii="Arial" w:hAnsi="Arial" w:cs="Arial"/>
          <w:b/>
          <w:bCs/>
          <w:sz w:val="18"/>
          <w:szCs w:val="18"/>
        </w:rPr>
      </w:pPr>
    </w:p>
    <w:p w14:paraId="21ED65BA" w14:textId="3C082BBE" w:rsidR="00BC66AE" w:rsidRPr="006B0C25" w:rsidRDefault="00BC66AE" w:rsidP="00BC66AE">
      <w:pPr>
        <w:rPr>
          <w:rFonts w:ascii="Arial" w:hAnsi="Arial" w:cs="Arial"/>
          <w:b/>
          <w:bCs/>
          <w:sz w:val="18"/>
          <w:szCs w:val="18"/>
        </w:rPr>
      </w:pPr>
      <w:r w:rsidRPr="006B0C25">
        <w:rPr>
          <w:rFonts w:ascii="Arial" w:hAnsi="Arial" w:cs="Arial"/>
          <w:b/>
          <w:bCs/>
          <w:sz w:val="18"/>
          <w:szCs w:val="18"/>
        </w:rPr>
        <w:t>Durata di implementazione</w:t>
      </w:r>
      <w:r w:rsidR="006B0C25">
        <w:rPr>
          <w:rFonts w:ascii="Arial" w:hAnsi="Arial" w:cs="Arial"/>
          <w:b/>
          <w:bCs/>
          <w:sz w:val="18"/>
          <w:szCs w:val="18"/>
        </w:rPr>
        <w:t xml:space="preserve">: </w:t>
      </w:r>
      <w:r w:rsidRPr="006B0C25">
        <w:rPr>
          <w:rFonts w:ascii="Arial" w:hAnsi="Arial" w:cs="Arial"/>
          <w:sz w:val="18"/>
          <w:szCs w:val="18"/>
        </w:rPr>
        <w:t xml:space="preserve">2023 – </w:t>
      </w:r>
      <w:proofErr w:type="spellStart"/>
      <w:r w:rsidRPr="006B0C25">
        <w:rPr>
          <w:rFonts w:ascii="Arial" w:hAnsi="Arial" w:cs="Arial"/>
          <w:sz w:val="18"/>
          <w:szCs w:val="18"/>
        </w:rPr>
        <w:t>ongoing</w:t>
      </w:r>
      <w:proofErr w:type="spellEnd"/>
    </w:p>
    <w:p w14:paraId="5C4E8865" w14:textId="77777777" w:rsidR="006B0C25" w:rsidRDefault="006B0C25" w:rsidP="00BC66AE">
      <w:pPr>
        <w:rPr>
          <w:rFonts w:ascii="Arial" w:hAnsi="Arial" w:cs="Arial"/>
          <w:b/>
          <w:bCs/>
          <w:sz w:val="18"/>
          <w:szCs w:val="18"/>
        </w:rPr>
      </w:pPr>
    </w:p>
    <w:p w14:paraId="2B644BB1" w14:textId="4BD36102" w:rsidR="00BC66AE" w:rsidRPr="006B0C25" w:rsidRDefault="00BC66AE" w:rsidP="00BC66AE">
      <w:pPr>
        <w:rPr>
          <w:rFonts w:ascii="Arial" w:hAnsi="Arial" w:cs="Arial"/>
          <w:b/>
          <w:bCs/>
          <w:sz w:val="18"/>
          <w:szCs w:val="18"/>
        </w:rPr>
      </w:pPr>
      <w:r w:rsidRPr="006B0C25">
        <w:rPr>
          <w:rFonts w:ascii="Arial" w:hAnsi="Arial" w:cs="Arial"/>
          <w:b/>
          <w:bCs/>
          <w:sz w:val="18"/>
          <w:szCs w:val="18"/>
        </w:rPr>
        <w:t>Contesto e obiettivi</w:t>
      </w:r>
    </w:p>
    <w:p w14:paraId="41B884D7" w14:textId="77777777" w:rsidR="00BC66AE" w:rsidRDefault="00BC66AE" w:rsidP="00BC66AE">
      <w:pPr>
        <w:rPr>
          <w:rFonts w:ascii="Arial" w:hAnsi="Arial" w:cs="Arial"/>
          <w:sz w:val="18"/>
          <w:szCs w:val="18"/>
        </w:rPr>
      </w:pPr>
      <w:r w:rsidRPr="006B0C25">
        <w:rPr>
          <w:rFonts w:ascii="Arial" w:hAnsi="Arial" w:cs="Arial"/>
          <w:sz w:val="18"/>
          <w:szCs w:val="18"/>
        </w:rPr>
        <w:t xml:space="preserve">Fincantieri riconosce la sostenibilità della catena di fornitura come una leva strategica per la creazione di valore condiviso e duraturo. Il modello di </w:t>
      </w:r>
      <w:proofErr w:type="spellStart"/>
      <w:r w:rsidRPr="006B0C25">
        <w:rPr>
          <w:rFonts w:ascii="Arial" w:hAnsi="Arial" w:cs="Arial"/>
          <w:sz w:val="18"/>
          <w:szCs w:val="18"/>
        </w:rPr>
        <w:t>Sustainable</w:t>
      </w:r>
      <w:proofErr w:type="spellEnd"/>
      <w:r w:rsidRPr="006B0C25">
        <w:rPr>
          <w:rFonts w:ascii="Arial" w:hAnsi="Arial" w:cs="Arial"/>
          <w:sz w:val="18"/>
          <w:szCs w:val="18"/>
        </w:rPr>
        <w:t xml:space="preserve"> Supply Chain del Gruppo è concepito per integrare in modo sistematico i criteri ESG all’interno della sua catena di fornitura, promuovere il miglioramento continuo delle prestazioni dei fornitori e consolidare una filiera più resiliente, innovativa e responsabile, in coerenza con gli obiettivi delineati nel Piano di Sostenibilità 2023–2027.</w:t>
      </w:r>
    </w:p>
    <w:p w14:paraId="5A9172CB" w14:textId="77777777" w:rsidR="006B0C25" w:rsidRPr="006B0C25" w:rsidRDefault="006B0C25" w:rsidP="00BC66AE">
      <w:pPr>
        <w:rPr>
          <w:rFonts w:ascii="Arial" w:hAnsi="Arial" w:cs="Arial"/>
          <w:sz w:val="18"/>
          <w:szCs w:val="18"/>
        </w:rPr>
      </w:pPr>
    </w:p>
    <w:p w14:paraId="5ECD0724" w14:textId="126F850D" w:rsidR="00BC66AE" w:rsidRPr="006B0C25" w:rsidRDefault="00BC66AE" w:rsidP="00BC66AE">
      <w:pPr>
        <w:rPr>
          <w:rFonts w:ascii="Arial" w:hAnsi="Arial" w:cs="Arial"/>
          <w:b/>
          <w:bCs/>
          <w:sz w:val="18"/>
          <w:szCs w:val="18"/>
        </w:rPr>
      </w:pPr>
      <w:r w:rsidRPr="006B0C25">
        <w:rPr>
          <w:rFonts w:ascii="Arial" w:hAnsi="Arial" w:cs="Arial"/>
          <w:b/>
          <w:bCs/>
          <w:sz w:val="18"/>
          <w:szCs w:val="18"/>
        </w:rPr>
        <w:t>Descrizione del progetto</w:t>
      </w:r>
    </w:p>
    <w:p w14:paraId="30268022" w14:textId="56FF1257" w:rsidR="00BC66AE" w:rsidRPr="006B0C25" w:rsidRDefault="00BC66AE" w:rsidP="00BC66AE">
      <w:pPr>
        <w:rPr>
          <w:rFonts w:ascii="Arial" w:hAnsi="Arial" w:cs="Arial"/>
          <w:sz w:val="18"/>
          <w:szCs w:val="18"/>
        </w:rPr>
      </w:pPr>
      <w:r w:rsidRPr="006B0C25">
        <w:rPr>
          <w:rFonts w:ascii="Arial" w:hAnsi="Arial" w:cs="Arial"/>
          <w:sz w:val="18"/>
          <w:szCs w:val="18"/>
        </w:rPr>
        <w:t xml:space="preserve">Il Modello di </w:t>
      </w:r>
      <w:proofErr w:type="spellStart"/>
      <w:r w:rsidRPr="006B0C25">
        <w:rPr>
          <w:rFonts w:ascii="Arial" w:hAnsi="Arial" w:cs="Arial"/>
          <w:sz w:val="18"/>
          <w:szCs w:val="18"/>
        </w:rPr>
        <w:t>Sustainable</w:t>
      </w:r>
      <w:proofErr w:type="spellEnd"/>
      <w:r w:rsidRPr="006B0C25">
        <w:rPr>
          <w:rFonts w:ascii="Arial" w:hAnsi="Arial" w:cs="Arial"/>
          <w:sz w:val="18"/>
          <w:szCs w:val="18"/>
        </w:rPr>
        <w:t xml:space="preserve"> Supply Chain, sviluppato nell’ambito di un’iniziativa d’industria, trova le sue fondamenta in un modello condiviso per le imprese operanti nei settori dell’ingegneria industriale e delle costruzioni complesse e adotta un’impostazione </w:t>
      </w:r>
      <w:proofErr w:type="spellStart"/>
      <w:r w:rsidRPr="006B0C25">
        <w:rPr>
          <w:rFonts w:ascii="Arial" w:hAnsi="Arial" w:cs="Arial"/>
          <w:sz w:val="18"/>
          <w:szCs w:val="18"/>
        </w:rPr>
        <w:t>industry</w:t>
      </w:r>
      <w:proofErr w:type="spellEnd"/>
      <w:r w:rsidRPr="006B0C25">
        <w:rPr>
          <w:rFonts w:ascii="Arial" w:hAnsi="Arial" w:cs="Arial"/>
          <w:sz w:val="18"/>
          <w:szCs w:val="18"/>
        </w:rPr>
        <w:t xml:space="preserve"> </w:t>
      </w:r>
      <w:proofErr w:type="spellStart"/>
      <w:r w:rsidRPr="006B0C25">
        <w:rPr>
          <w:rFonts w:ascii="Arial" w:hAnsi="Arial" w:cs="Arial"/>
          <w:sz w:val="18"/>
          <w:szCs w:val="18"/>
        </w:rPr>
        <w:t>shared</w:t>
      </w:r>
      <w:proofErr w:type="spellEnd"/>
      <w:r w:rsidRPr="006B0C25">
        <w:rPr>
          <w:rFonts w:ascii="Arial" w:hAnsi="Arial" w:cs="Arial"/>
          <w:sz w:val="18"/>
          <w:szCs w:val="18"/>
        </w:rPr>
        <w:t>, aperta, trasparente, comparabile e gratuita per l’intera filiera.</w:t>
      </w:r>
      <w:r w:rsidR="006B0C25">
        <w:rPr>
          <w:rFonts w:ascii="Arial" w:hAnsi="Arial" w:cs="Arial"/>
          <w:sz w:val="18"/>
          <w:szCs w:val="18"/>
        </w:rPr>
        <w:t xml:space="preserve"> </w:t>
      </w:r>
      <w:r w:rsidRPr="006B0C25">
        <w:rPr>
          <w:rFonts w:ascii="Arial" w:hAnsi="Arial" w:cs="Arial"/>
          <w:sz w:val="18"/>
          <w:szCs w:val="18"/>
        </w:rPr>
        <w:t xml:space="preserve">Il Modello prevede un </w:t>
      </w:r>
      <w:proofErr w:type="spellStart"/>
      <w:r w:rsidRPr="006B0C25">
        <w:rPr>
          <w:rFonts w:ascii="Arial" w:hAnsi="Arial" w:cs="Arial"/>
          <w:sz w:val="18"/>
          <w:szCs w:val="18"/>
        </w:rPr>
        <w:t>assessment</w:t>
      </w:r>
      <w:proofErr w:type="spellEnd"/>
      <w:r w:rsidRPr="006B0C25">
        <w:rPr>
          <w:rFonts w:ascii="Arial" w:hAnsi="Arial" w:cs="Arial"/>
          <w:sz w:val="18"/>
          <w:szCs w:val="18"/>
        </w:rPr>
        <w:t xml:space="preserve"> ESG esteso a tutti i fornitori strategici del Gruppo, supportato da un programma pluriennale di audit ESG. Tale approccio multilivello di screening consente di individuare con precisione le aree di miglioramento e di intervenire attraverso percorsi strutturati e mirati di sviluppo, rafforzando la capacità complessiva della filiera di rispondere a requisiti di sostenibilità, innovazione e resilienza.</w:t>
      </w:r>
    </w:p>
    <w:p w14:paraId="500E6CA5" w14:textId="77777777" w:rsidR="00BC66AE" w:rsidRPr="006B0C25" w:rsidRDefault="00BC66AE" w:rsidP="00BC66AE">
      <w:pPr>
        <w:rPr>
          <w:rFonts w:ascii="Arial" w:hAnsi="Arial" w:cs="Arial"/>
          <w:sz w:val="18"/>
          <w:szCs w:val="18"/>
        </w:rPr>
      </w:pPr>
      <w:r w:rsidRPr="006B0C25">
        <w:rPr>
          <w:rFonts w:ascii="Arial" w:hAnsi="Arial" w:cs="Arial"/>
          <w:sz w:val="18"/>
          <w:szCs w:val="18"/>
        </w:rPr>
        <w:t>Elemento abilitante del modello è la digitalizzazione, che consente un’interazione semplificata con i partner, grazie all’integrazione nativa del questionario ESG nel portale fornitori Fincantieri e-NGAGE.</w:t>
      </w:r>
    </w:p>
    <w:p w14:paraId="546ADD0B" w14:textId="77777777" w:rsidR="00BC66AE" w:rsidRPr="006B0C25" w:rsidRDefault="00BC66AE" w:rsidP="006B0C25">
      <w:pPr>
        <w:rPr>
          <w:rFonts w:ascii="Arial" w:hAnsi="Arial" w:cs="Arial"/>
          <w:sz w:val="18"/>
          <w:szCs w:val="18"/>
        </w:rPr>
      </w:pPr>
      <w:r w:rsidRPr="006B0C25">
        <w:rPr>
          <w:rFonts w:ascii="Arial" w:hAnsi="Arial" w:cs="Arial"/>
          <w:sz w:val="18"/>
          <w:szCs w:val="18"/>
        </w:rPr>
        <w:t xml:space="preserve">L’evoluzione del Modello trova piena espressione in </w:t>
      </w:r>
      <w:proofErr w:type="spellStart"/>
      <w:r w:rsidRPr="006B0C25">
        <w:rPr>
          <w:rFonts w:ascii="Arial" w:hAnsi="Arial" w:cs="Arial"/>
          <w:sz w:val="18"/>
          <w:szCs w:val="18"/>
        </w:rPr>
        <w:t>PartnerShip</w:t>
      </w:r>
      <w:proofErr w:type="spellEnd"/>
      <w:r w:rsidRPr="006B0C25">
        <w:rPr>
          <w:rFonts w:ascii="Arial" w:hAnsi="Arial" w:cs="Arial"/>
          <w:sz w:val="18"/>
          <w:szCs w:val="18"/>
        </w:rPr>
        <w:t xml:space="preserve">, il programma di filiera che ne amplia l’orizzonte, integrando digitalizzazione, cybersecurity, finanza e sviluppo organizzativo. L’obiettivo </w:t>
      </w:r>
      <w:r w:rsidRPr="006B0C25">
        <w:rPr>
          <w:rFonts w:ascii="Arial" w:hAnsi="Arial" w:cs="Arial"/>
          <w:sz w:val="18"/>
          <w:szCs w:val="18"/>
        </w:rPr>
        <w:lastRenderedPageBreak/>
        <w:t>è creare un vero welfare di filiera, favorendo la condivisione di buone pratiche e la crescita congiunta dei partner per garantire la competitività del Parco Fornitori nel medio-lungo periodo.</w:t>
      </w:r>
    </w:p>
    <w:p w14:paraId="0769CFCF" w14:textId="77777777" w:rsidR="00D66977" w:rsidRDefault="00BC66AE" w:rsidP="00D66977">
      <w:pPr>
        <w:rPr>
          <w:rFonts w:ascii="Arial" w:hAnsi="Arial" w:cs="Arial"/>
          <w:sz w:val="18"/>
          <w:szCs w:val="18"/>
        </w:rPr>
      </w:pPr>
      <w:proofErr w:type="spellStart"/>
      <w:r w:rsidRPr="006B0C25">
        <w:rPr>
          <w:rFonts w:ascii="Arial" w:hAnsi="Arial" w:cs="Arial"/>
          <w:sz w:val="18"/>
          <w:szCs w:val="18"/>
        </w:rPr>
        <w:t>PartnerShip</w:t>
      </w:r>
      <w:proofErr w:type="spellEnd"/>
      <w:r w:rsidRPr="006B0C25">
        <w:rPr>
          <w:rFonts w:ascii="Arial" w:hAnsi="Arial" w:cs="Arial"/>
          <w:sz w:val="18"/>
          <w:szCs w:val="18"/>
        </w:rPr>
        <w:t xml:space="preserve"> è articolato su tre principali stream di intervento:</w:t>
      </w:r>
    </w:p>
    <w:p w14:paraId="41A5F36B" w14:textId="24C17027" w:rsidR="00D66977" w:rsidRDefault="00D66977" w:rsidP="00D66977">
      <w:pPr>
        <w:rPr>
          <w:rFonts w:ascii="Arial" w:hAnsi="Arial" w:cs="Arial"/>
          <w:sz w:val="18"/>
          <w:szCs w:val="18"/>
        </w:rPr>
      </w:pPr>
      <w:r>
        <w:rPr>
          <w:rFonts w:ascii="Arial" w:hAnsi="Arial" w:cs="Arial"/>
          <w:sz w:val="18"/>
          <w:szCs w:val="18"/>
        </w:rPr>
        <w:t xml:space="preserve">- </w:t>
      </w:r>
      <w:r w:rsidR="00BC66AE" w:rsidRPr="006B0C25">
        <w:rPr>
          <w:rFonts w:ascii="Arial" w:hAnsi="Arial" w:cs="Arial"/>
          <w:b/>
          <w:bCs/>
          <w:sz w:val="18"/>
          <w:szCs w:val="18"/>
        </w:rPr>
        <w:t>Trust and Collaboration</w:t>
      </w:r>
      <w:r w:rsidR="00483A8D">
        <w:rPr>
          <w:rFonts w:ascii="Arial" w:hAnsi="Arial" w:cs="Arial"/>
          <w:sz w:val="18"/>
          <w:szCs w:val="18"/>
        </w:rPr>
        <w:t>:</w:t>
      </w:r>
      <w:r w:rsidR="00BC66AE" w:rsidRPr="006B0C25">
        <w:rPr>
          <w:rFonts w:ascii="Arial" w:hAnsi="Arial" w:cs="Arial"/>
          <w:sz w:val="18"/>
          <w:szCs w:val="18"/>
        </w:rPr>
        <w:t xml:space="preserve"> promuove la fiducia e il dialogo attraverso iniziative di confronto diretto come i Suppliers Summit, i Roadshow Cantieri e i webinar tematici;</w:t>
      </w:r>
    </w:p>
    <w:p w14:paraId="7214FF7A" w14:textId="2140C44A" w:rsidR="00D66977" w:rsidRDefault="00D66977" w:rsidP="00D66977">
      <w:pPr>
        <w:rPr>
          <w:rFonts w:ascii="Arial" w:hAnsi="Arial" w:cs="Arial"/>
          <w:sz w:val="18"/>
          <w:szCs w:val="18"/>
        </w:rPr>
      </w:pPr>
      <w:r>
        <w:rPr>
          <w:rFonts w:ascii="Arial" w:hAnsi="Arial" w:cs="Arial"/>
          <w:b/>
          <w:bCs/>
          <w:sz w:val="18"/>
          <w:szCs w:val="18"/>
        </w:rPr>
        <w:t xml:space="preserve">- </w:t>
      </w:r>
      <w:r w:rsidR="00BC66AE" w:rsidRPr="006B0C25">
        <w:rPr>
          <w:rFonts w:ascii="Arial" w:hAnsi="Arial" w:cs="Arial"/>
          <w:b/>
          <w:bCs/>
          <w:sz w:val="18"/>
          <w:szCs w:val="18"/>
        </w:rPr>
        <w:t>Competence Enhancement</w:t>
      </w:r>
      <w:r w:rsidR="00483A8D">
        <w:rPr>
          <w:rFonts w:ascii="Arial" w:hAnsi="Arial" w:cs="Arial"/>
          <w:sz w:val="18"/>
          <w:szCs w:val="18"/>
        </w:rPr>
        <w:t>:</w:t>
      </w:r>
      <w:r w:rsidR="00BC66AE" w:rsidRPr="006B0C25">
        <w:rPr>
          <w:rFonts w:ascii="Arial" w:hAnsi="Arial" w:cs="Arial"/>
          <w:sz w:val="18"/>
          <w:szCs w:val="18"/>
        </w:rPr>
        <w:t xml:space="preserve"> accresce le competenze dei partner tramite la Suppliers Academy di Fincantieri, workshop, training </w:t>
      </w:r>
      <w:proofErr w:type="spellStart"/>
      <w:r w:rsidR="00BC66AE" w:rsidRPr="006B0C25">
        <w:rPr>
          <w:rFonts w:ascii="Arial" w:hAnsi="Arial" w:cs="Arial"/>
          <w:sz w:val="18"/>
          <w:szCs w:val="18"/>
        </w:rPr>
        <w:t>pills</w:t>
      </w:r>
      <w:proofErr w:type="spellEnd"/>
      <w:r w:rsidR="00BC66AE" w:rsidRPr="006B0C25">
        <w:rPr>
          <w:rFonts w:ascii="Arial" w:hAnsi="Arial" w:cs="Arial"/>
          <w:sz w:val="18"/>
          <w:szCs w:val="18"/>
        </w:rPr>
        <w:t xml:space="preserve"> e programmi di </w:t>
      </w:r>
      <w:proofErr w:type="spellStart"/>
      <w:r w:rsidR="00BC66AE" w:rsidRPr="006B0C25">
        <w:rPr>
          <w:rFonts w:ascii="Arial" w:hAnsi="Arial" w:cs="Arial"/>
          <w:sz w:val="18"/>
          <w:szCs w:val="18"/>
        </w:rPr>
        <w:t>awareness</w:t>
      </w:r>
      <w:proofErr w:type="spellEnd"/>
      <w:r w:rsidR="00BC66AE" w:rsidRPr="006B0C25">
        <w:rPr>
          <w:rFonts w:ascii="Arial" w:hAnsi="Arial" w:cs="Arial"/>
          <w:sz w:val="18"/>
          <w:szCs w:val="18"/>
        </w:rPr>
        <w:t xml:space="preserve"> dedicati;</w:t>
      </w:r>
    </w:p>
    <w:p w14:paraId="3756514B" w14:textId="681D06B8" w:rsidR="00BC66AE" w:rsidRPr="006B0C25" w:rsidRDefault="00D66977" w:rsidP="00D66977">
      <w:pPr>
        <w:rPr>
          <w:rFonts w:ascii="Arial" w:hAnsi="Arial" w:cs="Arial"/>
          <w:sz w:val="18"/>
          <w:szCs w:val="18"/>
        </w:rPr>
      </w:pPr>
      <w:r>
        <w:rPr>
          <w:rFonts w:ascii="Arial" w:hAnsi="Arial" w:cs="Arial"/>
          <w:b/>
          <w:bCs/>
          <w:sz w:val="18"/>
          <w:szCs w:val="18"/>
        </w:rPr>
        <w:t xml:space="preserve">- </w:t>
      </w:r>
      <w:proofErr w:type="spellStart"/>
      <w:r w:rsidR="00BC66AE" w:rsidRPr="006B0C25">
        <w:rPr>
          <w:rFonts w:ascii="Arial" w:hAnsi="Arial" w:cs="Arial"/>
          <w:b/>
          <w:bCs/>
          <w:sz w:val="18"/>
          <w:szCs w:val="18"/>
        </w:rPr>
        <w:t>Capacity</w:t>
      </w:r>
      <w:proofErr w:type="spellEnd"/>
      <w:r w:rsidR="00BC66AE" w:rsidRPr="006B0C25">
        <w:rPr>
          <w:rFonts w:ascii="Arial" w:hAnsi="Arial" w:cs="Arial"/>
          <w:b/>
          <w:bCs/>
          <w:sz w:val="18"/>
          <w:szCs w:val="18"/>
        </w:rPr>
        <w:t xml:space="preserve"> Building</w:t>
      </w:r>
      <w:r w:rsidR="00483A8D">
        <w:rPr>
          <w:rFonts w:ascii="Arial" w:hAnsi="Arial" w:cs="Arial"/>
          <w:sz w:val="18"/>
          <w:szCs w:val="18"/>
        </w:rPr>
        <w:t xml:space="preserve">: </w:t>
      </w:r>
      <w:r w:rsidR="00BC66AE" w:rsidRPr="006B0C25">
        <w:rPr>
          <w:rFonts w:ascii="Arial" w:hAnsi="Arial" w:cs="Arial"/>
          <w:sz w:val="18"/>
          <w:szCs w:val="18"/>
        </w:rPr>
        <w:t xml:space="preserve">rafforza la maturità organizzativa della filiera attraverso </w:t>
      </w:r>
      <w:proofErr w:type="spellStart"/>
      <w:r w:rsidR="00BC66AE" w:rsidRPr="006B0C25">
        <w:rPr>
          <w:rFonts w:ascii="Arial" w:hAnsi="Arial" w:cs="Arial"/>
          <w:sz w:val="18"/>
          <w:szCs w:val="18"/>
        </w:rPr>
        <w:t>assessment</w:t>
      </w:r>
      <w:proofErr w:type="spellEnd"/>
      <w:r w:rsidR="00BC66AE" w:rsidRPr="006B0C25">
        <w:rPr>
          <w:rFonts w:ascii="Arial" w:hAnsi="Arial" w:cs="Arial"/>
          <w:sz w:val="18"/>
          <w:szCs w:val="18"/>
        </w:rPr>
        <w:t xml:space="preserve"> ESG, attività di human capital </w:t>
      </w:r>
      <w:proofErr w:type="spellStart"/>
      <w:r w:rsidR="00BC66AE" w:rsidRPr="006B0C25">
        <w:rPr>
          <w:rFonts w:ascii="Arial" w:hAnsi="Arial" w:cs="Arial"/>
          <w:sz w:val="18"/>
          <w:szCs w:val="18"/>
        </w:rPr>
        <w:t>development</w:t>
      </w:r>
      <w:proofErr w:type="spellEnd"/>
      <w:r w:rsidR="00BC66AE" w:rsidRPr="006B0C25">
        <w:rPr>
          <w:rFonts w:ascii="Arial" w:hAnsi="Arial" w:cs="Arial"/>
          <w:sz w:val="18"/>
          <w:szCs w:val="18"/>
        </w:rPr>
        <w:t xml:space="preserve">, progetti di open </w:t>
      </w:r>
      <w:proofErr w:type="spellStart"/>
      <w:r w:rsidR="00BC66AE" w:rsidRPr="006B0C25">
        <w:rPr>
          <w:rFonts w:ascii="Arial" w:hAnsi="Arial" w:cs="Arial"/>
          <w:sz w:val="18"/>
          <w:szCs w:val="18"/>
        </w:rPr>
        <w:t>innovation</w:t>
      </w:r>
      <w:proofErr w:type="spellEnd"/>
      <w:r w:rsidR="00BC66AE" w:rsidRPr="006B0C25">
        <w:rPr>
          <w:rFonts w:ascii="Arial" w:hAnsi="Arial" w:cs="Arial"/>
          <w:sz w:val="18"/>
          <w:szCs w:val="18"/>
        </w:rPr>
        <w:t xml:space="preserve">, iniziative di </w:t>
      </w:r>
      <w:proofErr w:type="spellStart"/>
      <w:r w:rsidR="00BC66AE" w:rsidRPr="006B0C25">
        <w:rPr>
          <w:rFonts w:ascii="Arial" w:hAnsi="Arial" w:cs="Arial"/>
          <w:sz w:val="18"/>
          <w:szCs w:val="18"/>
        </w:rPr>
        <w:t>cyber&amp;digital</w:t>
      </w:r>
      <w:proofErr w:type="spellEnd"/>
      <w:r w:rsidR="00BC66AE" w:rsidRPr="006B0C25">
        <w:rPr>
          <w:rFonts w:ascii="Arial" w:hAnsi="Arial" w:cs="Arial"/>
          <w:sz w:val="18"/>
          <w:szCs w:val="18"/>
        </w:rPr>
        <w:t xml:space="preserve"> security e strumenti finanziari </w:t>
      </w:r>
      <w:r w:rsidR="00BC66AE" w:rsidRPr="00483A8D">
        <w:rPr>
          <w:rFonts w:ascii="Arial" w:hAnsi="Arial" w:cs="Arial"/>
          <w:sz w:val="16"/>
          <w:szCs w:val="16"/>
        </w:rPr>
        <w:t xml:space="preserve">avanzati </w:t>
      </w:r>
      <w:r w:rsidR="00BC66AE" w:rsidRPr="006B0C25">
        <w:rPr>
          <w:rFonts w:ascii="Arial" w:hAnsi="Arial" w:cs="Arial"/>
          <w:sz w:val="18"/>
          <w:szCs w:val="18"/>
        </w:rPr>
        <w:t>come il Reverse Factoring ESG-</w:t>
      </w:r>
      <w:proofErr w:type="spellStart"/>
      <w:r w:rsidR="00BC66AE" w:rsidRPr="006B0C25">
        <w:rPr>
          <w:rFonts w:ascii="Arial" w:hAnsi="Arial" w:cs="Arial"/>
          <w:sz w:val="18"/>
          <w:szCs w:val="18"/>
        </w:rPr>
        <w:t>linked</w:t>
      </w:r>
      <w:proofErr w:type="spellEnd"/>
      <w:r w:rsidR="00BC66AE" w:rsidRPr="006B0C25">
        <w:rPr>
          <w:rFonts w:ascii="Arial" w:hAnsi="Arial" w:cs="Arial"/>
          <w:sz w:val="18"/>
          <w:szCs w:val="18"/>
        </w:rPr>
        <w:t>.</w:t>
      </w:r>
    </w:p>
    <w:p w14:paraId="1F54AE1E" w14:textId="76BFF92C" w:rsidR="00BC66AE" w:rsidRPr="007B02E1" w:rsidRDefault="00BC66AE" w:rsidP="006B0C25">
      <w:pPr>
        <w:rPr>
          <w:rFonts w:ascii="Arial" w:hAnsi="Arial" w:cs="Arial"/>
          <w:sz w:val="18"/>
          <w:szCs w:val="18"/>
        </w:rPr>
      </w:pPr>
      <w:r w:rsidRPr="006B0C25">
        <w:rPr>
          <w:rFonts w:ascii="Arial" w:hAnsi="Arial" w:cs="Arial"/>
          <w:sz w:val="18"/>
          <w:szCs w:val="18"/>
        </w:rPr>
        <w:t>L’implementazione del programma coinvolge un team interfunzionale interno e una rete di collaborazioni con università, istituti finanziari, associazioni di categoria e service provider specializzati, a testimonianza di un approccio sistemico e collaborativo orientato alla creazione di valore condiviso lungo l’intera catena di fornitura.</w:t>
      </w:r>
    </w:p>
    <w:p w14:paraId="72591DF5" w14:textId="77777777" w:rsidR="00483A8D" w:rsidRDefault="00483A8D" w:rsidP="006B0C25">
      <w:pPr>
        <w:rPr>
          <w:rFonts w:ascii="Arial" w:hAnsi="Arial" w:cs="Arial"/>
          <w:b/>
          <w:bCs/>
          <w:sz w:val="18"/>
          <w:szCs w:val="18"/>
        </w:rPr>
      </w:pPr>
    </w:p>
    <w:p w14:paraId="0EA88034" w14:textId="2BF85EC9" w:rsidR="00BC66AE" w:rsidRPr="006B0C25" w:rsidRDefault="00BC66AE" w:rsidP="006B0C25">
      <w:pPr>
        <w:rPr>
          <w:rFonts w:ascii="Arial" w:hAnsi="Arial" w:cs="Arial"/>
          <w:b/>
          <w:bCs/>
          <w:sz w:val="18"/>
          <w:szCs w:val="18"/>
        </w:rPr>
      </w:pPr>
      <w:r w:rsidRPr="006B0C25">
        <w:rPr>
          <w:rFonts w:ascii="Arial" w:hAnsi="Arial" w:cs="Arial"/>
          <w:b/>
          <w:bCs/>
          <w:sz w:val="18"/>
          <w:szCs w:val="18"/>
        </w:rPr>
        <w:t>Impatto ESG e benefici di sostenibilità</w:t>
      </w:r>
    </w:p>
    <w:p w14:paraId="178CCB39" w14:textId="268D2C14" w:rsidR="00D66977" w:rsidRDefault="00BC66AE" w:rsidP="006B0C25">
      <w:pPr>
        <w:rPr>
          <w:rFonts w:ascii="Arial" w:hAnsi="Arial" w:cs="Arial"/>
          <w:sz w:val="18"/>
          <w:szCs w:val="18"/>
        </w:rPr>
      </w:pPr>
      <w:r w:rsidRPr="006B0C25">
        <w:rPr>
          <w:rFonts w:ascii="Arial" w:hAnsi="Arial" w:cs="Arial"/>
          <w:sz w:val="18"/>
          <w:szCs w:val="18"/>
        </w:rPr>
        <w:t xml:space="preserve">Il Modello di </w:t>
      </w:r>
      <w:proofErr w:type="spellStart"/>
      <w:r w:rsidRPr="006B0C25">
        <w:rPr>
          <w:rFonts w:ascii="Arial" w:hAnsi="Arial" w:cs="Arial"/>
          <w:sz w:val="18"/>
          <w:szCs w:val="18"/>
        </w:rPr>
        <w:t>Sustainable</w:t>
      </w:r>
      <w:proofErr w:type="spellEnd"/>
      <w:r w:rsidRPr="006B0C25">
        <w:rPr>
          <w:rFonts w:ascii="Arial" w:hAnsi="Arial" w:cs="Arial"/>
          <w:sz w:val="18"/>
          <w:szCs w:val="18"/>
        </w:rPr>
        <w:t xml:space="preserve"> Supply Chain di Fincantieri genera impatti ESG concreti lungo l’intera filiera. Sul piano ambientale, contribuisce alla gestione efficiente delle risorse e alla riduzione delle emissioni; sul versante sociale, promuove la tutela dei diritti umani, la sicurezza e l’inclusione; sotto il profilo della governance, favorisce trasparenza, etica e responsabilità nella gestione dei processi. Le attività di </w:t>
      </w:r>
      <w:proofErr w:type="spellStart"/>
      <w:r w:rsidRPr="006B0C25">
        <w:rPr>
          <w:rFonts w:ascii="Arial" w:hAnsi="Arial" w:cs="Arial"/>
          <w:sz w:val="18"/>
          <w:szCs w:val="18"/>
        </w:rPr>
        <w:t>assessment</w:t>
      </w:r>
      <w:proofErr w:type="spellEnd"/>
      <w:r w:rsidRPr="006B0C25">
        <w:rPr>
          <w:rFonts w:ascii="Arial" w:hAnsi="Arial" w:cs="Arial"/>
          <w:sz w:val="18"/>
          <w:szCs w:val="18"/>
        </w:rPr>
        <w:t xml:space="preserve"> e audit ESG permettono di individuare aree di miglioramento e definire piani di sviluppo ad hoc, calibrati sulle esigenze dei fornitori. Questo approccio, espressione di un ESG Industriale, completamente a servizio del business e motore del miglioramento e dell’efficienza operativa orientato ad una filiera </w:t>
      </w:r>
      <w:proofErr w:type="spellStart"/>
      <w:r w:rsidRPr="006B0C25">
        <w:rPr>
          <w:rFonts w:ascii="Arial" w:hAnsi="Arial" w:cs="Arial"/>
          <w:sz w:val="18"/>
          <w:szCs w:val="18"/>
        </w:rPr>
        <w:t>antifragile</w:t>
      </w:r>
      <w:proofErr w:type="spellEnd"/>
      <w:r w:rsidRPr="006B0C25">
        <w:rPr>
          <w:rFonts w:ascii="Arial" w:hAnsi="Arial" w:cs="Arial"/>
          <w:sz w:val="18"/>
          <w:szCs w:val="18"/>
        </w:rPr>
        <w:t>, genera valore condiviso e benefici concreti per tutte le dimensioni ESG.</w:t>
      </w:r>
    </w:p>
    <w:p w14:paraId="106D3D13" w14:textId="77777777" w:rsidR="00483A8D" w:rsidRPr="006B0C25" w:rsidRDefault="00483A8D" w:rsidP="006B0C25">
      <w:pPr>
        <w:rPr>
          <w:rFonts w:ascii="Arial" w:hAnsi="Arial" w:cs="Arial"/>
          <w:sz w:val="18"/>
          <w:szCs w:val="18"/>
        </w:rPr>
      </w:pPr>
    </w:p>
    <w:p w14:paraId="6834E97A" w14:textId="0F5D073A" w:rsidR="00BC66AE" w:rsidRPr="006B0C25" w:rsidRDefault="00BC66AE" w:rsidP="006B0C25">
      <w:pPr>
        <w:rPr>
          <w:rFonts w:ascii="Arial" w:hAnsi="Arial" w:cs="Arial"/>
          <w:sz w:val="18"/>
          <w:szCs w:val="18"/>
        </w:rPr>
      </w:pPr>
      <w:r w:rsidRPr="006B0C25">
        <w:rPr>
          <w:rFonts w:ascii="Arial" w:hAnsi="Arial" w:cs="Arial"/>
          <w:b/>
          <w:bCs/>
          <w:sz w:val="18"/>
          <w:szCs w:val="18"/>
        </w:rPr>
        <w:t>Follow-up e prossimi step</w:t>
      </w:r>
    </w:p>
    <w:p w14:paraId="173DC89A" w14:textId="794470B8" w:rsidR="007B02E1" w:rsidRPr="006B0C25" w:rsidRDefault="00BC66AE" w:rsidP="006B0C25">
      <w:pPr>
        <w:rPr>
          <w:rFonts w:ascii="Arial" w:hAnsi="Arial" w:cs="Arial"/>
          <w:sz w:val="18"/>
          <w:szCs w:val="18"/>
        </w:rPr>
      </w:pPr>
      <w:r w:rsidRPr="006B0C25">
        <w:rPr>
          <w:rFonts w:ascii="Arial" w:hAnsi="Arial" w:cs="Arial"/>
          <w:sz w:val="18"/>
          <w:szCs w:val="18"/>
        </w:rPr>
        <w:t xml:space="preserve">Nei prossimi anni Fincantieri intende ampliare e strutturare ulteriormente il proprio modello di </w:t>
      </w:r>
      <w:proofErr w:type="spellStart"/>
      <w:r w:rsidRPr="006B0C25">
        <w:rPr>
          <w:rFonts w:ascii="Arial" w:hAnsi="Arial" w:cs="Arial"/>
          <w:sz w:val="18"/>
          <w:szCs w:val="18"/>
        </w:rPr>
        <w:t>Sustainable</w:t>
      </w:r>
      <w:proofErr w:type="spellEnd"/>
      <w:r w:rsidRPr="006B0C25">
        <w:rPr>
          <w:rFonts w:ascii="Arial" w:hAnsi="Arial" w:cs="Arial"/>
          <w:sz w:val="18"/>
          <w:szCs w:val="18"/>
        </w:rPr>
        <w:t xml:space="preserve"> Supply Chain, rafforzando la collaborazione con i propri fornitori attraverso iniziative condivise, lo sviluppo di servizi integrati e l’evoluzione del welfare dedicato, a sostegno di una crescita sostenibile e partecipata</w:t>
      </w:r>
      <w:r w:rsidR="00DD4CD7">
        <w:rPr>
          <w:rFonts w:ascii="Arial" w:hAnsi="Arial" w:cs="Arial"/>
          <w:sz w:val="18"/>
          <w:szCs w:val="18"/>
        </w:rPr>
        <w:t>.</w:t>
      </w:r>
    </w:p>
    <w:p w14:paraId="462177FC" w14:textId="77777777" w:rsidR="00BC66AE" w:rsidRDefault="00BC66AE" w:rsidP="00534315">
      <w:pPr>
        <w:suppressAutoHyphens/>
        <w:rPr>
          <w:rFonts w:ascii="Arial" w:hAnsi="Arial" w:cs="Arial"/>
          <w:b/>
          <w:color w:val="39A325"/>
          <w:sz w:val="28"/>
          <w:szCs w:val="28"/>
        </w:rPr>
        <w:sectPr w:rsidR="00BC66AE" w:rsidSect="00B9734A">
          <w:pgSz w:w="8395" w:h="11909" w:code="11"/>
          <w:pgMar w:top="1699" w:right="1411" w:bottom="1699" w:left="1699" w:header="706" w:footer="706" w:gutter="0"/>
          <w:cols w:space="708"/>
          <w:docGrid w:linePitch="360"/>
        </w:sectPr>
      </w:pPr>
    </w:p>
    <w:p w14:paraId="63A00744" w14:textId="4CA80E11" w:rsidR="00A73188" w:rsidRDefault="004F6F54" w:rsidP="00A73188">
      <w:pPr>
        <w:rPr>
          <w:rFonts w:ascii="Arial" w:hAnsi="Arial" w:cs="Arial"/>
          <w:b/>
          <w:color w:val="39A325"/>
          <w:sz w:val="28"/>
          <w:szCs w:val="28"/>
        </w:rPr>
      </w:pPr>
      <w:r w:rsidRPr="0092701A">
        <w:rPr>
          <w:noProof/>
          <w:lang w:val="en-US"/>
        </w:rPr>
        <w:lastRenderedPageBreak/>
        <w:drawing>
          <wp:anchor distT="0" distB="0" distL="114300" distR="114300" simplePos="0" relativeHeight="251666944" behindDoc="0" locked="0" layoutInCell="1" allowOverlap="1" wp14:anchorId="311C52F2" wp14:editId="54AFB1FF">
            <wp:simplePos x="0" y="0"/>
            <wp:positionH relativeFrom="margin">
              <wp:align>right</wp:align>
            </wp:positionH>
            <wp:positionV relativeFrom="paragraph">
              <wp:posOffset>603631</wp:posOffset>
            </wp:positionV>
            <wp:extent cx="1004617" cy="329184"/>
            <wp:effectExtent l="0" t="0" r="5080" b="0"/>
            <wp:wrapNone/>
            <wp:docPr id="529118305" name="Picture 1" descr="A close up of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118305" name="Picture 1" descr="A close up of a logo&#10;&#10;AI-generated content may be incorrect."/>
                    <pic:cNvPicPr/>
                  </pic:nvPicPr>
                  <pic:blipFill>
                    <a:blip r:embed="rId54">
                      <a:extLst>
                        <a:ext uri="{28A0092B-C50C-407E-A947-70E740481C1C}">
                          <a14:useLocalDpi xmlns:a14="http://schemas.microsoft.com/office/drawing/2010/main" val="0"/>
                        </a:ext>
                      </a:extLst>
                    </a:blip>
                    <a:stretch>
                      <a:fillRect/>
                    </a:stretch>
                  </pic:blipFill>
                  <pic:spPr>
                    <a:xfrm>
                      <a:off x="0" y="0"/>
                      <a:ext cx="1012604" cy="331801"/>
                    </a:xfrm>
                    <a:prstGeom prst="rect">
                      <a:avLst/>
                    </a:prstGeom>
                  </pic:spPr>
                </pic:pic>
              </a:graphicData>
            </a:graphic>
            <wp14:sizeRelH relativeFrom="page">
              <wp14:pctWidth>0</wp14:pctWidth>
            </wp14:sizeRelH>
            <wp14:sizeRelV relativeFrom="page">
              <wp14:pctHeight>0</wp14:pctHeight>
            </wp14:sizeRelV>
          </wp:anchor>
        </w:drawing>
      </w:r>
      <w:r w:rsidR="00DD4CD7">
        <w:rPr>
          <w:rFonts w:ascii="Arial" w:hAnsi="Arial" w:cs="Arial"/>
          <w:b/>
          <w:color w:val="39A325"/>
          <w:sz w:val="28"/>
          <w:szCs w:val="28"/>
        </w:rPr>
        <w:t>5</w:t>
      </w:r>
      <w:r w:rsidR="00A73188">
        <w:rPr>
          <w:rFonts w:ascii="Arial" w:hAnsi="Arial" w:cs="Arial"/>
          <w:b/>
          <w:color w:val="39A325"/>
          <w:sz w:val="28"/>
          <w:szCs w:val="28"/>
        </w:rPr>
        <w:t xml:space="preserve">. </w:t>
      </w:r>
      <w:r w:rsidR="00F8415A" w:rsidRPr="00F8415A">
        <w:rPr>
          <w:rFonts w:ascii="Arial" w:hAnsi="Arial" w:cs="Arial"/>
          <w:b/>
          <w:color w:val="39A325"/>
          <w:sz w:val="28"/>
          <w:szCs w:val="28"/>
        </w:rPr>
        <w:t xml:space="preserve">PEAR – Polo delle Eccellenze Artigianali: innovazione e sostenibilità nel Made in </w:t>
      </w:r>
      <w:proofErr w:type="spellStart"/>
      <w:r w:rsidR="00F8415A" w:rsidRPr="00F8415A">
        <w:rPr>
          <w:rFonts w:ascii="Arial" w:hAnsi="Arial" w:cs="Arial"/>
          <w:b/>
          <w:color w:val="39A325"/>
          <w:sz w:val="28"/>
          <w:szCs w:val="28"/>
        </w:rPr>
        <w:t>Italy</w:t>
      </w:r>
      <w:proofErr w:type="spellEnd"/>
    </w:p>
    <w:p w14:paraId="0D439F10" w14:textId="4EC04DFE" w:rsidR="00A73188" w:rsidRDefault="00A73188" w:rsidP="00A73188">
      <w:pPr>
        <w:rPr>
          <w:rFonts w:ascii="Arial" w:hAnsi="Arial" w:cs="Arial"/>
          <w:b/>
          <w:bCs/>
          <w:sz w:val="18"/>
          <w:szCs w:val="18"/>
        </w:rPr>
      </w:pPr>
    </w:p>
    <w:p w14:paraId="7639D6BE" w14:textId="79EAE083" w:rsidR="00A73188" w:rsidRPr="006B0C25" w:rsidRDefault="00A73188" w:rsidP="00A73188">
      <w:pPr>
        <w:rPr>
          <w:rFonts w:ascii="Arial" w:hAnsi="Arial" w:cs="Arial"/>
          <w:b/>
          <w:bCs/>
          <w:sz w:val="18"/>
          <w:szCs w:val="18"/>
        </w:rPr>
      </w:pPr>
      <w:r w:rsidRPr="006B0C25">
        <w:rPr>
          <w:rFonts w:ascii="Arial" w:hAnsi="Arial" w:cs="Arial"/>
          <w:b/>
          <w:bCs/>
          <w:sz w:val="18"/>
          <w:szCs w:val="18"/>
        </w:rPr>
        <w:t xml:space="preserve">Azienda: </w:t>
      </w:r>
      <w:r w:rsidR="00F80EB5" w:rsidRPr="00F44B39">
        <w:rPr>
          <w:rFonts w:ascii="Arial" w:hAnsi="Arial" w:cs="Arial"/>
          <w:sz w:val="18"/>
          <w:szCs w:val="18"/>
        </w:rPr>
        <w:t>Katia Serafini Cashmere</w:t>
      </w:r>
    </w:p>
    <w:p w14:paraId="23F01E20" w14:textId="33EC30C2" w:rsidR="00A73188" w:rsidRDefault="00A73188" w:rsidP="00A73188">
      <w:pPr>
        <w:spacing w:after="120"/>
        <w:rPr>
          <w:rFonts w:ascii="Verlag Light" w:hAnsi="Verlag Light" w:cs="Verlag Light"/>
          <w:color w:val="000335"/>
        </w:rPr>
      </w:pPr>
      <w:r w:rsidRPr="006B0C25">
        <w:rPr>
          <w:rFonts w:ascii="Arial" w:hAnsi="Arial" w:cs="Arial"/>
          <w:b/>
          <w:bCs/>
          <w:sz w:val="18"/>
          <w:szCs w:val="18"/>
        </w:rPr>
        <w:br/>
        <w:t>Referenti aziendali</w:t>
      </w:r>
      <w:r>
        <w:rPr>
          <w:rFonts w:ascii="Arial" w:hAnsi="Arial" w:cs="Arial"/>
          <w:b/>
          <w:bCs/>
          <w:sz w:val="18"/>
          <w:szCs w:val="18"/>
        </w:rPr>
        <w:t>:</w:t>
      </w:r>
      <w:r w:rsidRPr="00F44B39">
        <w:rPr>
          <w:rFonts w:ascii="Arial" w:hAnsi="Arial" w:cs="Arial"/>
          <w:sz w:val="18"/>
          <w:szCs w:val="18"/>
        </w:rPr>
        <w:t xml:space="preserve"> </w:t>
      </w:r>
      <w:r w:rsidR="00F44B39" w:rsidRPr="00F44B39">
        <w:rPr>
          <w:rFonts w:ascii="Arial" w:hAnsi="Arial" w:cs="Arial"/>
          <w:sz w:val="18"/>
          <w:szCs w:val="18"/>
        </w:rPr>
        <w:t>Stefano Spaccini</w:t>
      </w:r>
    </w:p>
    <w:p w14:paraId="4DC08911" w14:textId="135E71D7" w:rsidR="00A73188" w:rsidRPr="006B0C25" w:rsidRDefault="00A73188" w:rsidP="00A73188">
      <w:pPr>
        <w:rPr>
          <w:rFonts w:ascii="Arial" w:hAnsi="Arial" w:cs="Arial"/>
          <w:b/>
          <w:bCs/>
          <w:sz w:val="18"/>
          <w:szCs w:val="18"/>
        </w:rPr>
      </w:pPr>
      <w:r w:rsidRPr="006B0C25">
        <w:rPr>
          <w:rFonts w:ascii="Arial" w:hAnsi="Arial" w:cs="Arial"/>
          <w:b/>
          <w:bCs/>
          <w:sz w:val="18"/>
          <w:szCs w:val="18"/>
        </w:rPr>
        <w:t>Durata di implementazione</w:t>
      </w:r>
      <w:r>
        <w:rPr>
          <w:rFonts w:ascii="Arial" w:hAnsi="Arial" w:cs="Arial"/>
          <w:b/>
          <w:bCs/>
          <w:sz w:val="18"/>
          <w:szCs w:val="18"/>
        </w:rPr>
        <w:t xml:space="preserve">: </w:t>
      </w:r>
      <w:r w:rsidRPr="006B0C25">
        <w:rPr>
          <w:rFonts w:ascii="Arial" w:hAnsi="Arial" w:cs="Arial"/>
          <w:sz w:val="18"/>
          <w:szCs w:val="18"/>
        </w:rPr>
        <w:t>202</w:t>
      </w:r>
      <w:r w:rsidR="00F44B39">
        <w:rPr>
          <w:rFonts w:ascii="Arial" w:hAnsi="Arial" w:cs="Arial"/>
          <w:sz w:val="18"/>
          <w:szCs w:val="18"/>
        </w:rPr>
        <w:t>4</w:t>
      </w:r>
      <w:r w:rsidRPr="006B0C25">
        <w:rPr>
          <w:rFonts w:ascii="Arial" w:hAnsi="Arial" w:cs="Arial"/>
          <w:sz w:val="18"/>
          <w:szCs w:val="18"/>
        </w:rPr>
        <w:t xml:space="preserve"> –</w:t>
      </w:r>
      <w:proofErr w:type="spellStart"/>
      <w:r w:rsidRPr="006B0C25">
        <w:rPr>
          <w:rFonts w:ascii="Arial" w:hAnsi="Arial" w:cs="Arial"/>
          <w:sz w:val="18"/>
          <w:szCs w:val="18"/>
        </w:rPr>
        <w:t>ongoing</w:t>
      </w:r>
      <w:proofErr w:type="spellEnd"/>
    </w:p>
    <w:p w14:paraId="6E572A0A" w14:textId="77777777" w:rsidR="00A73188" w:rsidRDefault="00A73188" w:rsidP="00A73188">
      <w:pPr>
        <w:rPr>
          <w:rFonts w:ascii="Arial" w:hAnsi="Arial" w:cs="Arial"/>
          <w:b/>
          <w:bCs/>
          <w:sz w:val="18"/>
          <w:szCs w:val="18"/>
        </w:rPr>
      </w:pPr>
    </w:p>
    <w:p w14:paraId="20F4ABCF" w14:textId="77777777" w:rsidR="00A73188" w:rsidRPr="006B0C25" w:rsidRDefault="00A73188" w:rsidP="00A73188">
      <w:pPr>
        <w:rPr>
          <w:rFonts w:ascii="Arial" w:hAnsi="Arial" w:cs="Arial"/>
          <w:b/>
          <w:bCs/>
          <w:sz w:val="18"/>
          <w:szCs w:val="18"/>
        </w:rPr>
      </w:pPr>
      <w:r w:rsidRPr="006B0C25">
        <w:rPr>
          <w:rFonts w:ascii="Arial" w:hAnsi="Arial" w:cs="Arial"/>
          <w:b/>
          <w:bCs/>
          <w:sz w:val="18"/>
          <w:szCs w:val="18"/>
        </w:rPr>
        <w:t>Contesto e obiettivi</w:t>
      </w:r>
    </w:p>
    <w:p w14:paraId="10EAFFEB" w14:textId="5FCEC8BD" w:rsidR="00A73188" w:rsidRDefault="007B14C0" w:rsidP="00A73188">
      <w:pPr>
        <w:rPr>
          <w:rFonts w:ascii="Arial" w:hAnsi="Arial" w:cs="Arial"/>
          <w:sz w:val="18"/>
          <w:szCs w:val="18"/>
        </w:rPr>
      </w:pPr>
      <w:r w:rsidRPr="007B14C0">
        <w:rPr>
          <w:rFonts w:ascii="Arial" w:hAnsi="Arial" w:cs="Arial"/>
          <w:sz w:val="18"/>
          <w:szCs w:val="18"/>
        </w:rPr>
        <w:t>Il progetto nasce per valorizzare il sapere artigianale umbro, unendo tradizione e innovazione. In un contesto di crescente standardizzazione produttiva, il PEAR affronta la sfida di preservare le competenze manuali e culturali locali, creando un hub sostenibile e moderno che favorisca sinergie tra imprese, artigiani e territorio.</w:t>
      </w:r>
    </w:p>
    <w:p w14:paraId="1EC4B46C" w14:textId="77777777" w:rsidR="007B14C0" w:rsidRPr="006B0C25" w:rsidRDefault="007B14C0" w:rsidP="00A73188">
      <w:pPr>
        <w:rPr>
          <w:rFonts w:ascii="Arial" w:hAnsi="Arial" w:cs="Arial"/>
          <w:sz w:val="18"/>
          <w:szCs w:val="18"/>
        </w:rPr>
      </w:pPr>
    </w:p>
    <w:p w14:paraId="2268830F" w14:textId="77777777" w:rsidR="00A73188" w:rsidRPr="006B0C25" w:rsidRDefault="00A73188" w:rsidP="00A73188">
      <w:pPr>
        <w:rPr>
          <w:rFonts w:ascii="Arial" w:hAnsi="Arial" w:cs="Arial"/>
          <w:b/>
          <w:bCs/>
          <w:sz w:val="18"/>
          <w:szCs w:val="18"/>
        </w:rPr>
      </w:pPr>
      <w:r w:rsidRPr="006B0C25">
        <w:rPr>
          <w:rFonts w:ascii="Arial" w:hAnsi="Arial" w:cs="Arial"/>
          <w:b/>
          <w:bCs/>
          <w:sz w:val="18"/>
          <w:szCs w:val="18"/>
        </w:rPr>
        <w:t>Descrizione del progetto</w:t>
      </w:r>
    </w:p>
    <w:p w14:paraId="345E71D6" w14:textId="27DD0270" w:rsidR="00CD08FE" w:rsidRPr="00CD08FE" w:rsidRDefault="00A73188" w:rsidP="00CD08FE">
      <w:pPr>
        <w:rPr>
          <w:rFonts w:ascii="Arial" w:hAnsi="Arial" w:cs="Arial"/>
          <w:sz w:val="18"/>
          <w:szCs w:val="18"/>
        </w:rPr>
      </w:pPr>
      <w:r w:rsidRPr="00323BA0">
        <w:rPr>
          <w:rFonts w:ascii="Arial" w:hAnsi="Arial" w:cs="Arial"/>
          <w:sz w:val="18"/>
          <w:szCs w:val="18"/>
        </w:rPr>
        <w:t xml:space="preserve">Il progetto nasce dalla convinzione che la sostenibilità diventa reale </w:t>
      </w:r>
      <w:r w:rsidR="00CD08FE" w:rsidRPr="00CD08FE">
        <w:rPr>
          <w:rFonts w:ascii="Arial" w:hAnsi="Arial" w:cs="Arial"/>
          <w:sz w:val="18"/>
          <w:szCs w:val="18"/>
        </w:rPr>
        <w:t>Il PEAR – Polo delle Eccellenze Artigianali è un’iniziativa ideata dalla famiglia Spaccini</w:t>
      </w:r>
      <w:r w:rsidR="009D5E55">
        <w:rPr>
          <w:rFonts w:ascii="Arial" w:hAnsi="Arial" w:cs="Arial"/>
          <w:sz w:val="18"/>
          <w:szCs w:val="18"/>
        </w:rPr>
        <w:t>-Serafini</w:t>
      </w:r>
      <w:r w:rsidR="00CD08FE" w:rsidRPr="00CD08FE">
        <w:rPr>
          <w:rFonts w:ascii="Arial" w:hAnsi="Arial" w:cs="Arial"/>
          <w:sz w:val="18"/>
          <w:szCs w:val="18"/>
        </w:rPr>
        <w:t xml:space="preserve"> per creare un centro unico in Italia dedicato all’artigianato di alta qualità.</w:t>
      </w:r>
    </w:p>
    <w:p w14:paraId="2641F7E9" w14:textId="77777777" w:rsidR="00CD08FE" w:rsidRPr="00CD08FE" w:rsidRDefault="00CD08FE" w:rsidP="00CD08FE">
      <w:pPr>
        <w:rPr>
          <w:rFonts w:ascii="Arial" w:hAnsi="Arial" w:cs="Arial"/>
          <w:sz w:val="18"/>
          <w:szCs w:val="18"/>
        </w:rPr>
      </w:pPr>
      <w:r w:rsidRPr="00CD08FE">
        <w:rPr>
          <w:rFonts w:ascii="Arial" w:hAnsi="Arial" w:cs="Arial"/>
          <w:sz w:val="18"/>
          <w:szCs w:val="18"/>
        </w:rPr>
        <w:t>Ispirato al modello dell’</w:t>
      </w:r>
      <w:proofErr w:type="spellStart"/>
      <w:r w:rsidRPr="00CD08FE">
        <w:rPr>
          <w:rFonts w:ascii="Arial" w:hAnsi="Arial" w:cs="Arial"/>
          <w:sz w:val="18"/>
          <w:szCs w:val="18"/>
        </w:rPr>
        <w:t>Opensportvillage</w:t>
      </w:r>
      <w:proofErr w:type="spellEnd"/>
      <w:r w:rsidRPr="00CD08FE">
        <w:rPr>
          <w:rFonts w:ascii="Arial" w:hAnsi="Arial" w:cs="Arial"/>
          <w:sz w:val="18"/>
          <w:szCs w:val="18"/>
        </w:rPr>
        <w:t>, il progetto coniuga sostenibilità, innovazione e valorizzazione del territorio umbro, replicando la logica dei distretti creativi del Nord Europa.</w:t>
      </w:r>
    </w:p>
    <w:p w14:paraId="4BD05EF7" w14:textId="77777777" w:rsidR="00CD08FE" w:rsidRPr="00CD08FE" w:rsidRDefault="00CD08FE" w:rsidP="00CD08FE">
      <w:pPr>
        <w:rPr>
          <w:rFonts w:ascii="Arial" w:hAnsi="Arial" w:cs="Arial"/>
          <w:sz w:val="18"/>
          <w:szCs w:val="18"/>
        </w:rPr>
      </w:pPr>
      <w:r w:rsidRPr="00CD08FE">
        <w:rPr>
          <w:rFonts w:ascii="Arial" w:hAnsi="Arial" w:cs="Arial"/>
          <w:sz w:val="18"/>
          <w:szCs w:val="18"/>
        </w:rPr>
        <w:t>Il PEAR riunirà laboratori artigiani, atelier, spazi espositivi e aree di formazione, diventando un punto d’incontro tra tradizione e futuro.</w:t>
      </w:r>
    </w:p>
    <w:p w14:paraId="13D801D9" w14:textId="77777777" w:rsidR="00CD08FE" w:rsidRPr="00CD08FE" w:rsidRDefault="00CD08FE" w:rsidP="00CD08FE">
      <w:pPr>
        <w:rPr>
          <w:rFonts w:ascii="Arial" w:hAnsi="Arial" w:cs="Arial"/>
          <w:sz w:val="18"/>
          <w:szCs w:val="18"/>
        </w:rPr>
      </w:pPr>
      <w:r w:rsidRPr="00CD08FE">
        <w:rPr>
          <w:rFonts w:ascii="Arial" w:hAnsi="Arial" w:cs="Arial"/>
          <w:sz w:val="18"/>
          <w:szCs w:val="18"/>
        </w:rPr>
        <w:t>L’obiettivo è costruire una filiera integrata dove maestri artigiani, designer e giovani talenti possano collaborare, condividere competenze e sperimentare nuove tecniche produttive.</w:t>
      </w:r>
    </w:p>
    <w:p w14:paraId="60CBACAF" w14:textId="77777777" w:rsidR="00CD08FE" w:rsidRPr="00CD08FE" w:rsidRDefault="00CD08FE" w:rsidP="00CD08FE">
      <w:pPr>
        <w:rPr>
          <w:rFonts w:ascii="Arial" w:hAnsi="Arial" w:cs="Arial"/>
          <w:sz w:val="18"/>
          <w:szCs w:val="18"/>
        </w:rPr>
      </w:pPr>
      <w:r w:rsidRPr="00CD08FE">
        <w:rPr>
          <w:rFonts w:ascii="Arial" w:hAnsi="Arial" w:cs="Arial"/>
          <w:sz w:val="18"/>
          <w:szCs w:val="18"/>
        </w:rPr>
        <w:t>L’intera struttura sarà autosufficiente a livello energetico, grazie a impianti fotovoltaici, sistemi di recupero delle acque e materiali eco-compatibili.</w:t>
      </w:r>
    </w:p>
    <w:p w14:paraId="00ACA107" w14:textId="77777777" w:rsidR="00CD08FE" w:rsidRPr="00CD08FE" w:rsidRDefault="00CD08FE" w:rsidP="00CD08FE">
      <w:pPr>
        <w:rPr>
          <w:rFonts w:ascii="Arial" w:hAnsi="Arial" w:cs="Arial"/>
          <w:sz w:val="18"/>
          <w:szCs w:val="18"/>
        </w:rPr>
      </w:pPr>
      <w:r w:rsidRPr="00CD08FE">
        <w:rPr>
          <w:rFonts w:ascii="Arial" w:hAnsi="Arial" w:cs="Arial"/>
          <w:sz w:val="18"/>
          <w:szCs w:val="18"/>
        </w:rPr>
        <w:t>Il design architettonico del polo è pensato per integrarsi nel paesaggio umbro, creando un ambiente armonioso, tecnologico e rispettoso della natura.</w:t>
      </w:r>
    </w:p>
    <w:p w14:paraId="14F09100" w14:textId="7F4D090A" w:rsidR="00A73188" w:rsidRDefault="00CD08FE" w:rsidP="00CD08FE">
      <w:pPr>
        <w:rPr>
          <w:rFonts w:ascii="Arial" w:hAnsi="Arial" w:cs="Arial"/>
          <w:sz w:val="18"/>
          <w:szCs w:val="18"/>
        </w:rPr>
      </w:pPr>
      <w:r w:rsidRPr="00CD08FE">
        <w:rPr>
          <w:rFonts w:ascii="Arial" w:hAnsi="Arial" w:cs="Arial"/>
          <w:sz w:val="18"/>
          <w:szCs w:val="18"/>
        </w:rPr>
        <w:t xml:space="preserve">Parallelamente, il PEAR sarà un luogo vivo di incontro e scambio: eventi, mostre e percorsi didattici promuoveranno il Made in </w:t>
      </w:r>
      <w:proofErr w:type="spellStart"/>
      <w:r w:rsidRPr="00CD08FE">
        <w:rPr>
          <w:rFonts w:ascii="Arial" w:hAnsi="Arial" w:cs="Arial"/>
          <w:sz w:val="18"/>
          <w:szCs w:val="18"/>
        </w:rPr>
        <w:t>Italy</w:t>
      </w:r>
      <w:proofErr w:type="spellEnd"/>
      <w:r w:rsidRPr="00CD08FE">
        <w:rPr>
          <w:rFonts w:ascii="Arial" w:hAnsi="Arial" w:cs="Arial"/>
          <w:sz w:val="18"/>
          <w:szCs w:val="18"/>
        </w:rPr>
        <w:t xml:space="preserve"> in ogni sua declinazione, unendo le migliori tradizioni artigiane italiane </w:t>
      </w:r>
      <w:r w:rsidRPr="00CD08FE">
        <w:rPr>
          <w:rFonts w:ascii="Arial" w:hAnsi="Arial" w:cs="Arial"/>
          <w:sz w:val="18"/>
          <w:szCs w:val="18"/>
        </w:rPr>
        <w:lastRenderedPageBreak/>
        <w:t>all’innovazione e alla ricerca contemporanea.</w:t>
      </w:r>
      <w:r w:rsidR="00BB1CA3">
        <w:rPr>
          <w:rFonts w:ascii="Arial" w:hAnsi="Arial" w:cs="Arial"/>
          <w:sz w:val="18"/>
          <w:szCs w:val="18"/>
        </w:rPr>
        <w:t xml:space="preserve"> </w:t>
      </w:r>
      <w:r w:rsidRPr="00CD08FE">
        <w:rPr>
          <w:rFonts w:ascii="Arial" w:hAnsi="Arial" w:cs="Arial"/>
          <w:sz w:val="18"/>
          <w:szCs w:val="18"/>
        </w:rPr>
        <w:t>Un ambiente in cui produzione, cultura e sostenibilità dialogano per dare forma al futuro dell’artigianato.</w:t>
      </w:r>
    </w:p>
    <w:p w14:paraId="2B041AD4" w14:textId="77777777" w:rsidR="00CD08FE" w:rsidRPr="00B50769" w:rsidRDefault="00CD08FE" w:rsidP="00CD08FE">
      <w:pPr>
        <w:rPr>
          <w:rFonts w:ascii="Arial" w:hAnsi="Arial" w:cs="Arial"/>
          <w:sz w:val="18"/>
          <w:szCs w:val="18"/>
        </w:rPr>
      </w:pPr>
    </w:p>
    <w:p w14:paraId="6BF76BA3" w14:textId="77777777" w:rsidR="00A73188" w:rsidRPr="006B0C25" w:rsidRDefault="00A73188" w:rsidP="00A73188">
      <w:pPr>
        <w:rPr>
          <w:rFonts w:ascii="Arial" w:hAnsi="Arial" w:cs="Arial"/>
          <w:b/>
          <w:bCs/>
          <w:sz w:val="18"/>
          <w:szCs w:val="18"/>
        </w:rPr>
      </w:pPr>
      <w:r w:rsidRPr="006B0C25">
        <w:rPr>
          <w:rFonts w:ascii="Arial" w:hAnsi="Arial" w:cs="Arial"/>
          <w:b/>
          <w:bCs/>
          <w:sz w:val="18"/>
          <w:szCs w:val="18"/>
        </w:rPr>
        <w:t>Impatto ESG e benefici di sostenibilità</w:t>
      </w:r>
    </w:p>
    <w:p w14:paraId="3586AEA7" w14:textId="77777777" w:rsidR="00CD08FE" w:rsidRPr="00CD08FE" w:rsidRDefault="00CD08FE" w:rsidP="00CD08FE">
      <w:pPr>
        <w:rPr>
          <w:rFonts w:ascii="Arial" w:hAnsi="Arial" w:cs="Arial"/>
          <w:sz w:val="18"/>
          <w:szCs w:val="18"/>
        </w:rPr>
      </w:pPr>
      <w:r w:rsidRPr="00CD08FE">
        <w:rPr>
          <w:rFonts w:ascii="Arial" w:hAnsi="Arial" w:cs="Arial"/>
          <w:sz w:val="18"/>
          <w:szCs w:val="18"/>
        </w:rPr>
        <w:t>Il PEAR rappresenta un modello concreto di sviluppo sostenibile, fondato sui principi ESG.</w:t>
      </w:r>
    </w:p>
    <w:p w14:paraId="58071E13" w14:textId="35168E59" w:rsidR="000C6F4F" w:rsidRDefault="00253E7D" w:rsidP="00CD08FE">
      <w:pPr>
        <w:rPr>
          <w:rFonts w:ascii="Arial" w:hAnsi="Arial" w:cs="Arial"/>
          <w:sz w:val="18"/>
          <w:szCs w:val="18"/>
        </w:rPr>
      </w:pPr>
      <w:r>
        <w:rPr>
          <w:rFonts w:ascii="Arial" w:hAnsi="Arial" w:cs="Arial"/>
          <w:b/>
          <w:bCs/>
          <w:sz w:val="18"/>
          <w:szCs w:val="18"/>
        </w:rPr>
        <w:t>Ambientale</w:t>
      </w:r>
      <w:r w:rsidR="00BB1CA3">
        <w:rPr>
          <w:rFonts w:ascii="Arial" w:hAnsi="Arial" w:cs="Arial"/>
          <w:b/>
          <w:bCs/>
          <w:sz w:val="18"/>
          <w:szCs w:val="18"/>
        </w:rPr>
        <w:t xml:space="preserve"> (E</w:t>
      </w:r>
      <w:r>
        <w:rPr>
          <w:rFonts w:ascii="Arial" w:hAnsi="Arial" w:cs="Arial"/>
          <w:b/>
          <w:bCs/>
          <w:sz w:val="18"/>
          <w:szCs w:val="18"/>
        </w:rPr>
        <w:t>)</w:t>
      </w:r>
      <w:r w:rsidR="00CD08FE" w:rsidRPr="00CD08FE">
        <w:rPr>
          <w:rFonts w:ascii="Arial" w:hAnsi="Arial" w:cs="Arial"/>
          <w:sz w:val="18"/>
          <w:szCs w:val="18"/>
        </w:rPr>
        <w:t xml:space="preserve">: la struttura sarà energeticamente autonoma e realizzata con materiali a basso impatto ambientale. Circa metà delle pareti sarà rivestita da verde rampicante, mentre i tetti ospiteranno pannelli fotovoltaici, prati naturali e alberi a piccolo fusto, migliorando il comfort termico e acustico e rendendo gli spazi fruibili.                                                                          </w:t>
      </w:r>
      <w:r>
        <w:rPr>
          <w:rFonts w:ascii="Arial" w:hAnsi="Arial" w:cs="Arial"/>
          <w:b/>
          <w:bCs/>
          <w:sz w:val="18"/>
          <w:szCs w:val="18"/>
        </w:rPr>
        <w:t>Sociale</w:t>
      </w:r>
      <w:r w:rsidR="00BB1CA3">
        <w:rPr>
          <w:rFonts w:ascii="Arial" w:hAnsi="Arial" w:cs="Arial"/>
          <w:b/>
          <w:bCs/>
          <w:sz w:val="18"/>
          <w:szCs w:val="18"/>
        </w:rPr>
        <w:t xml:space="preserve"> (S</w:t>
      </w:r>
      <w:r>
        <w:rPr>
          <w:rFonts w:ascii="Arial" w:hAnsi="Arial" w:cs="Arial"/>
          <w:b/>
          <w:bCs/>
          <w:sz w:val="18"/>
          <w:szCs w:val="18"/>
        </w:rPr>
        <w:t>)</w:t>
      </w:r>
      <w:r w:rsidR="00CD08FE" w:rsidRPr="00CD08FE">
        <w:rPr>
          <w:rFonts w:ascii="Arial" w:hAnsi="Arial" w:cs="Arial"/>
          <w:sz w:val="18"/>
          <w:szCs w:val="18"/>
        </w:rPr>
        <w:t xml:space="preserve">: promuove l’occupazione locale e la trasmissione dei saperi artigiani tra generazioni. </w:t>
      </w:r>
    </w:p>
    <w:p w14:paraId="0AE70E6B" w14:textId="5FA295C7" w:rsidR="00CD08FE" w:rsidRDefault="00253E7D" w:rsidP="00CD08FE">
      <w:pPr>
        <w:rPr>
          <w:rFonts w:ascii="Arial" w:hAnsi="Arial" w:cs="Arial"/>
          <w:sz w:val="18"/>
          <w:szCs w:val="18"/>
        </w:rPr>
      </w:pPr>
      <w:r>
        <w:rPr>
          <w:rFonts w:ascii="Arial" w:hAnsi="Arial" w:cs="Arial"/>
          <w:b/>
          <w:bCs/>
          <w:sz w:val="18"/>
          <w:szCs w:val="18"/>
        </w:rPr>
        <w:t>Governance</w:t>
      </w:r>
      <w:r w:rsidR="00BB1CA3">
        <w:rPr>
          <w:rFonts w:ascii="Arial" w:hAnsi="Arial" w:cs="Arial"/>
          <w:b/>
          <w:bCs/>
          <w:sz w:val="18"/>
          <w:szCs w:val="18"/>
        </w:rPr>
        <w:t xml:space="preserve"> (G</w:t>
      </w:r>
      <w:r>
        <w:rPr>
          <w:rFonts w:ascii="Arial" w:hAnsi="Arial" w:cs="Arial"/>
          <w:b/>
          <w:bCs/>
          <w:sz w:val="18"/>
          <w:szCs w:val="18"/>
        </w:rPr>
        <w:t>)</w:t>
      </w:r>
      <w:r w:rsidR="00CD08FE" w:rsidRPr="00CD08FE">
        <w:rPr>
          <w:rFonts w:ascii="Arial" w:hAnsi="Arial" w:cs="Arial"/>
          <w:sz w:val="18"/>
          <w:szCs w:val="18"/>
        </w:rPr>
        <w:t>: favorisce collaborazioni trasparenti tra imprese, artigiani e istituzioni, generando un ecosistema virtuoso di innovazione territoriale.</w:t>
      </w:r>
    </w:p>
    <w:p w14:paraId="07A9044F" w14:textId="77777777" w:rsidR="000C6F4F" w:rsidRPr="00CD08FE" w:rsidRDefault="000C6F4F" w:rsidP="00CD08FE">
      <w:pPr>
        <w:rPr>
          <w:rFonts w:ascii="Arial" w:hAnsi="Arial" w:cs="Arial"/>
          <w:sz w:val="18"/>
          <w:szCs w:val="18"/>
        </w:rPr>
      </w:pPr>
    </w:p>
    <w:p w14:paraId="494B0072" w14:textId="4894DD4D" w:rsidR="00A73188" w:rsidRPr="00CD08FE" w:rsidRDefault="00CD08FE" w:rsidP="00CD08FE">
      <w:pPr>
        <w:rPr>
          <w:rFonts w:ascii="Arial" w:hAnsi="Arial" w:cs="Arial"/>
          <w:sz w:val="18"/>
          <w:szCs w:val="18"/>
        </w:rPr>
      </w:pPr>
      <w:r w:rsidRPr="00CD08FE">
        <w:rPr>
          <w:rFonts w:ascii="Arial" w:hAnsi="Arial" w:cs="Arial"/>
          <w:sz w:val="18"/>
          <w:szCs w:val="18"/>
        </w:rPr>
        <w:t xml:space="preserve">Il progetto rafforza </w:t>
      </w:r>
      <w:r w:rsidR="00FA2214">
        <w:rPr>
          <w:rFonts w:ascii="Arial" w:hAnsi="Arial" w:cs="Arial"/>
          <w:sz w:val="18"/>
          <w:szCs w:val="18"/>
        </w:rPr>
        <w:t xml:space="preserve">infine </w:t>
      </w:r>
      <w:r w:rsidRPr="00CD08FE">
        <w:rPr>
          <w:rFonts w:ascii="Arial" w:hAnsi="Arial" w:cs="Arial"/>
          <w:sz w:val="18"/>
          <w:szCs w:val="18"/>
        </w:rPr>
        <w:t xml:space="preserve">l’identità del Made in </w:t>
      </w:r>
      <w:proofErr w:type="spellStart"/>
      <w:r w:rsidRPr="00CD08FE">
        <w:rPr>
          <w:rFonts w:ascii="Arial" w:hAnsi="Arial" w:cs="Arial"/>
          <w:sz w:val="18"/>
          <w:szCs w:val="18"/>
        </w:rPr>
        <w:t>Italy</w:t>
      </w:r>
      <w:proofErr w:type="spellEnd"/>
      <w:r w:rsidRPr="00CD08FE">
        <w:rPr>
          <w:rFonts w:ascii="Arial" w:hAnsi="Arial" w:cs="Arial"/>
          <w:sz w:val="18"/>
          <w:szCs w:val="18"/>
        </w:rPr>
        <w:t xml:space="preserve"> sostenibile e di qualità.</w:t>
      </w:r>
    </w:p>
    <w:p w14:paraId="558C4941" w14:textId="77777777" w:rsidR="00CD08FE" w:rsidRPr="006B0C25" w:rsidRDefault="00CD08FE" w:rsidP="00CD08FE">
      <w:pPr>
        <w:rPr>
          <w:rFonts w:ascii="Arial" w:hAnsi="Arial" w:cs="Arial"/>
          <w:sz w:val="18"/>
          <w:szCs w:val="18"/>
        </w:rPr>
      </w:pPr>
    </w:p>
    <w:p w14:paraId="5D5CFC10" w14:textId="77777777" w:rsidR="00A73188" w:rsidRPr="006B0C25" w:rsidRDefault="00A73188" w:rsidP="00A73188">
      <w:pPr>
        <w:rPr>
          <w:rFonts w:ascii="Arial" w:hAnsi="Arial" w:cs="Arial"/>
          <w:sz w:val="18"/>
          <w:szCs w:val="18"/>
        </w:rPr>
      </w:pPr>
      <w:r w:rsidRPr="006B0C25">
        <w:rPr>
          <w:rFonts w:ascii="Arial" w:hAnsi="Arial" w:cs="Arial"/>
          <w:b/>
          <w:bCs/>
          <w:sz w:val="18"/>
          <w:szCs w:val="18"/>
        </w:rPr>
        <w:t>Follow-up e prossimi step</w:t>
      </w:r>
    </w:p>
    <w:p w14:paraId="5FC10D85" w14:textId="77777777" w:rsidR="000C6F4F" w:rsidRDefault="000C6F4F" w:rsidP="00A73188">
      <w:pPr>
        <w:rPr>
          <w:rFonts w:ascii="Arial" w:hAnsi="Arial" w:cs="Arial"/>
          <w:sz w:val="18"/>
          <w:szCs w:val="18"/>
        </w:rPr>
      </w:pPr>
      <w:r w:rsidRPr="000C6F4F">
        <w:rPr>
          <w:rFonts w:ascii="Arial" w:hAnsi="Arial" w:cs="Arial"/>
          <w:sz w:val="18"/>
          <w:szCs w:val="18"/>
        </w:rPr>
        <w:t xml:space="preserve">Nei prossimi anni il progetto prevede l’apertura progressiva dei laboratori e degli spazi espositivi, la creazione di partnership con scuole, università e imprese del Made in </w:t>
      </w:r>
      <w:proofErr w:type="spellStart"/>
      <w:r w:rsidRPr="000C6F4F">
        <w:rPr>
          <w:rFonts w:ascii="Arial" w:hAnsi="Arial" w:cs="Arial"/>
          <w:sz w:val="18"/>
          <w:szCs w:val="18"/>
        </w:rPr>
        <w:t>Italy</w:t>
      </w:r>
      <w:proofErr w:type="spellEnd"/>
      <w:r w:rsidRPr="000C6F4F">
        <w:rPr>
          <w:rFonts w:ascii="Arial" w:hAnsi="Arial" w:cs="Arial"/>
          <w:sz w:val="18"/>
          <w:szCs w:val="18"/>
        </w:rPr>
        <w:t>, e lo sviluppo di un modello replicabile di polo artigianale sostenibile a livello nazionale.</w:t>
      </w:r>
    </w:p>
    <w:p w14:paraId="3D7B5A52" w14:textId="77777777" w:rsidR="000C6F4F" w:rsidRDefault="000C6F4F" w:rsidP="00A73188">
      <w:pPr>
        <w:rPr>
          <w:rFonts w:ascii="Arial" w:hAnsi="Arial" w:cs="Arial"/>
          <w:sz w:val="18"/>
          <w:szCs w:val="18"/>
        </w:rPr>
      </w:pPr>
    </w:p>
    <w:p w14:paraId="2FF71F37" w14:textId="0C308C19" w:rsidR="00A73188" w:rsidRPr="006B0C25" w:rsidRDefault="00A73188" w:rsidP="00A73188">
      <w:pPr>
        <w:rPr>
          <w:rFonts w:ascii="Arial" w:hAnsi="Arial" w:cs="Arial"/>
          <w:sz w:val="18"/>
          <w:szCs w:val="18"/>
        </w:rPr>
      </w:pPr>
      <w:r>
        <w:rPr>
          <w:rFonts w:ascii="Arial" w:hAnsi="Arial" w:cs="Arial"/>
          <w:b/>
          <w:bCs/>
          <w:sz w:val="18"/>
          <w:szCs w:val="18"/>
        </w:rPr>
        <w:t>Fonti e collegamenti</w:t>
      </w:r>
    </w:p>
    <w:p w14:paraId="7014E4EB" w14:textId="28EF4A47" w:rsidR="00307EB5" w:rsidRPr="00A37558" w:rsidRDefault="00307EB5" w:rsidP="00A73188">
      <w:pPr>
        <w:rPr>
          <w:rFonts w:ascii="Arial" w:hAnsi="Arial" w:cs="Arial"/>
          <w:sz w:val="18"/>
          <w:szCs w:val="18"/>
        </w:rPr>
      </w:pPr>
      <w:hyperlink r:id="rId55" w:history="1">
        <w:r w:rsidRPr="00A37558">
          <w:rPr>
            <w:rStyle w:val="Hyperlink"/>
            <w:rFonts w:ascii="Arial" w:hAnsi="Arial" w:cs="Arial"/>
            <w:sz w:val="18"/>
            <w:szCs w:val="18"/>
          </w:rPr>
          <w:t>www.katiaserafini.com</w:t>
        </w:r>
      </w:hyperlink>
    </w:p>
    <w:p w14:paraId="13101FDA" w14:textId="438AEC27" w:rsidR="00307EB5" w:rsidRPr="00A37558" w:rsidRDefault="00307EB5" w:rsidP="00A73188">
      <w:pPr>
        <w:rPr>
          <w:rFonts w:ascii="Arial" w:hAnsi="Arial" w:cs="Arial"/>
          <w:sz w:val="18"/>
          <w:szCs w:val="18"/>
        </w:rPr>
      </w:pPr>
      <w:hyperlink r:id="rId56" w:history="1">
        <w:r w:rsidRPr="00740A14">
          <w:rPr>
            <w:rStyle w:val="Hyperlink"/>
            <w:rFonts w:ascii="Arial" w:hAnsi="Arial" w:cs="Arial"/>
            <w:sz w:val="18"/>
            <w:szCs w:val="18"/>
          </w:rPr>
          <w:t>www.opensportvillage.it</w:t>
        </w:r>
      </w:hyperlink>
    </w:p>
    <w:p w14:paraId="6A29189B" w14:textId="6A5346BB" w:rsidR="006A57CB" w:rsidRPr="00A37558" w:rsidRDefault="00307EB5" w:rsidP="00A73188">
      <w:pPr>
        <w:rPr>
          <w:rFonts w:ascii="Arial" w:hAnsi="Arial" w:cs="Arial"/>
          <w:sz w:val="18"/>
          <w:szCs w:val="18"/>
        </w:rPr>
      </w:pPr>
      <w:r w:rsidRPr="00A37558">
        <w:rPr>
          <w:rFonts w:ascii="Arial" w:hAnsi="Arial" w:cs="Arial"/>
          <w:sz w:val="18"/>
          <w:szCs w:val="18"/>
        </w:rPr>
        <w:t xml:space="preserve">Contatti: </w:t>
      </w:r>
      <w:hyperlink r:id="rId57" w:history="1">
        <w:r w:rsidR="00A37558" w:rsidRPr="00A37558">
          <w:rPr>
            <w:rStyle w:val="Hyperlink"/>
            <w:rFonts w:ascii="Arial" w:hAnsi="Arial" w:cs="Arial"/>
            <w:sz w:val="18"/>
            <w:szCs w:val="18"/>
          </w:rPr>
          <w:t>info@katiaserafini.it</w:t>
        </w:r>
      </w:hyperlink>
      <w:r w:rsidRPr="00A37558">
        <w:rPr>
          <w:rFonts w:ascii="Arial" w:hAnsi="Arial" w:cs="Arial"/>
          <w:sz w:val="18"/>
          <w:szCs w:val="18"/>
        </w:rPr>
        <w:t xml:space="preserve">, </w:t>
      </w:r>
      <w:hyperlink r:id="rId58" w:history="1">
        <w:r w:rsidR="00A37558" w:rsidRPr="00A37558">
          <w:rPr>
            <w:rStyle w:val="Hyperlink"/>
            <w:rFonts w:ascii="Arial" w:hAnsi="Arial" w:cs="Arial"/>
            <w:sz w:val="18"/>
            <w:szCs w:val="18"/>
          </w:rPr>
          <w:t>pear@katiaserafini.com</w:t>
        </w:r>
      </w:hyperlink>
      <w:r w:rsidR="00A37558" w:rsidRPr="00A37558">
        <w:rPr>
          <w:rFonts w:ascii="Arial" w:hAnsi="Arial" w:cs="Arial"/>
          <w:sz w:val="18"/>
          <w:szCs w:val="18"/>
        </w:rPr>
        <w:t xml:space="preserve"> </w:t>
      </w:r>
    </w:p>
    <w:p w14:paraId="0B80BA04" w14:textId="055A348F" w:rsidR="00307EB5" w:rsidRPr="00A37558" w:rsidRDefault="00A37558" w:rsidP="00A73188">
      <w:pPr>
        <w:rPr>
          <w:rFonts w:ascii="Arial" w:hAnsi="Arial" w:cs="Arial"/>
          <w:sz w:val="18"/>
          <w:szCs w:val="18"/>
        </w:rPr>
        <w:sectPr w:rsidR="00307EB5" w:rsidRPr="00A37558" w:rsidSect="00B9734A">
          <w:pgSz w:w="8395" w:h="11909" w:code="11"/>
          <w:pgMar w:top="1699" w:right="1411" w:bottom="1699" w:left="1699" w:header="706" w:footer="706" w:gutter="0"/>
          <w:cols w:space="708"/>
          <w:docGrid w:linePitch="360"/>
        </w:sectPr>
      </w:pPr>
      <w:r w:rsidRPr="00A37558">
        <w:rPr>
          <w:rFonts w:ascii="Arial" w:hAnsi="Arial" w:cs="Arial"/>
          <w:sz w:val="18"/>
          <w:szCs w:val="18"/>
        </w:rPr>
        <w:t>Approfondimenti sul progetto PEAR disponibili presso la sede aziendale e i canali ufficiali</w:t>
      </w:r>
    </w:p>
    <w:p w14:paraId="2EE2733E" w14:textId="6F9EF9C4" w:rsidR="00A37558" w:rsidRDefault="00DD4CD7" w:rsidP="00A37558">
      <w:pPr>
        <w:rPr>
          <w:rFonts w:ascii="Arial" w:hAnsi="Arial" w:cs="Arial"/>
          <w:b/>
          <w:color w:val="39A325"/>
          <w:sz w:val="28"/>
          <w:szCs w:val="28"/>
        </w:rPr>
      </w:pPr>
      <w:r>
        <w:rPr>
          <w:rFonts w:ascii="Arial" w:hAnsi="Arial" w:cs="Arial"/>
          <w:b/>
          <w:color w:val="39A325"/>
          <w:sz w:val="28"/>
          <w:szCs w:val="28"/>
        </w:rPr>
        <w:lastRenderedPageBreak/>
        <w:t>6</w:t>
      </w:r>
      <w:r w:rsidR="00A37558">
        <w:rPr>
          <w:rFonts w:ascii="Arial" w:hAnsi="Arial" w:cs="Arial"/>
          <w:b/>
          <w:color w:val="39A325"/>
          <w:sz w:val="28"/>
          <w:szCs w:val="28"/>
        </w:rPr>
        <w:t xml:space="preserve">. </w:t>
      </w:r>
      <w:proofErr w:type="spellStart"/>
      <w:r w:rsidR="00A31241" w:rsidRPr="00A31241">
        <w:rPr>
          <w:rFonts w:ascii="Arial" w:hAnsi="Arial" w:cs="Arial"/>
          <w:b/>
          <w:color w:val="39A325"/>
          <w:sz w:val="28"/>
          <w:szCs w:val="28"/>
        </w:rPr>
        <w:t>Nection</w:t>
      </w:r>
      <w:proofErr w:type="spellEnd"/>
      <w:r w:rsidR="00A31241" w:rsidRPr="00A31241">
        <w:rPr>
          <w:rFonts w:ascii="Arial" w:hAnsi="Arial" w:cs="Arial"/>
          <w:b/>
          <w:color w:val="39A325"/>
          <w:sz w:val="28"/>
          <w:szCs w:val="28"/>
        </w:rPr>
        <w:t xml:space="preserve"> by Padrosa: il primo parcheggio custodito in Italia per mezzi pesanti, con servizi dedicati e certificato SSTPA.</w:t>
      </w:r>
    </w:p>
    <w:p w14:paraId="406BDF13" w14:textId="58FDE52D" w:rsidR="00A37558" w:rsidRDefault="00A37558" w:rsidP="00A37558">
      <w:pPr>
        <w:rPr>
          <w:rFonts w:ascii="Arial" w:hAnsi="Arial" w:cs="Arial"/>
          <w:b/>
          <w:bCs/>
          <w:sz w:val="18"/>
          <w:szCs w:val="18"/>
        </w:rPr>
      </w:pPr>
    </w:p>
    <w:p w14:paraId="0559B5AC" w14:textId="655C7752" w:rsidR="00A37558" w:rsidRPr="003F055B" w:rsidRDefault="004F6F54" w:rsidP="00A37558">
      <w:pPr>
        <w:rPr>
          <w:rFonts w:ascii="Arial" w:hAnsi="Arial" w:cs="Arial"/>
          <w:sz w:val="18"/>
          <w:szCs w:val="18"/>
        </w:rPr>
      </w:pPr>
      <w:r>
        <w:rPr>
          <w:noProof/>
          <w:lang w:val="en-US"/>
        </w:rPr>
        <w:drawing>
          <wp:anchor distT="0" distB="0" distL="114300" distR="114300" simplePos="0" relativeHeight="251667968" behindDoc="0" locked="0" layoutInCell="1" allowOverlap="1" wp14:anchorId="75E5B334" wp14:editId="5844B145">
            <wp:simplePos x="0" y="0"/>
            <wp:positionH relativeFrom="margin">
              <wp:posOffset>1956943</wp:posOffset>
            </wp:positionH>
            <wp:positionV relativeFrom="paragraph">
              <wp:posOffset>5080</wp:posOffset>
            </wp:positionV>
            <wp:extent cx="1403350" cy="182880"/>
            <wp:effectExtent l="0" t="0" r="6350" b="7620"/>
            <wp:wrapNone/>
            <wp:docPr id="76" name="Picture 76" descr="A grey logo with white text&#10;&#10;AI-generated content may be incorrect.">
              <a:extLst xmlns:a="http://schemas.openxmlformats.org/drawingml/2006/main">
                <a:ext uri="{FF2B5EF4-FFF2-40B4-BE49-F238E27FC236}">
                  <a16:creationId xmlns:a16="http://schemas.microsoft.com/office/drawing/2014/main" id="{7C54391B-EEF4-20D8-8894-7AD28B38275B}"/>
                </a:ext>
              </a:extLst>
            </wp:docPr>
            <wp:cNvGraphicFramePr/>
            <a:graphic xmlns:a="http://schemas.openxmlformats.org/drawingml/2006/main">
              <a:graphicData uri="http://schemas.openxmlformats.org/drawingml/2006/picture">
                <pic:pic xmlns:pic="http://schemas.openxmlformats.org/drawingml/2006/picture">
                  <pic:nvPicPr>
                    <pic:cNvPr id="76" name="Picture 76" descr="A grey logo with white text&#10;&#10;AI-generated content may be incorrect.">
                      <a:extLst>
                        <a:ext uri="{FF2B5EF4-FFF2-40B4-BE49-F238E27FC236}">
                          <a16:creationId xmlns:a16="http://schemas.microsoft.com/office/drawing/2014/main" id="{7C54391B-EEF4-20D8-8894-7AD28B38275B}"/>
                        </a:ext>
                      </a:extLst>
                    </pic:cNvPr>
                    <pic:cNvPicPr/>
                  </pic:nvPicPr>
                  <pic:blipFill>
                    <a:blip r:embed="rId59"/>
                    <a:stretch>
                      <a:fillRect/>
                    </a:stretch>
                  </pic:blipFill>
                  <pic:spPr>
                    <a:xfrm>
                      <a:off x="0" y="0"/>
                      <a:ext cx="1422879" cy="185425"/>
                    </a:xfrm>
                    <a:prstGeom prst="rect">
                      <a:avLst/>
                    </a:prstGeom>
                  </pic:spPr>
                </pic:pic>
              </a:graphicData>
            </a:graphic>
            <wp14:sizeRelH relativeFrom="margin">
              <wp14:pctWidth>0</wp14:pctWidth>
            </wp14:sizeRelH>
            <wp14:sizeRelV relativeFrom="margin">
              <wp14:pctHeight>0</wp14:pctHeight>
            </wp14:sizeRelV>
          </wp:anchor>
        </w:drawing>
      </w:r>
      <w:r w:rsidR="00A37558" w:rsidRPr="003F055B">
        <w:rPr>
          <w:rFonts w:ascii="Arial" w:hAnsi="Arial" w:cs="Arial"/>
          <w:b/>
          <w:bCs/>
          <w:sz w:val="18"/>
          <w:szCs w:val="18"/>
        </w:rPr>
        <w:t xml:space="preserve">Azienda: </w:t>
      </w:r>
      <w:proofErr w:type="spellStart"/>
      <w:r w:rsidR="001B26FD" w:rsidRPr="003F055B">
        <w:rPr>
          <w:rFonts w:ascii="Arial" w:hAnsi="Arial" w:cs="Arial"/>
          <w:sz w:val="18"/>
          <w:szCs w:val="18"/>
        </w:rPr>
        <w:t>Kontractor</w:t>
      </w:r>
      <w:proofErr w:type="spellEnd"/>
      <w:r w:rsidR="001B26FD" w:rsidRPr="003F055B">
        <w:rPr>
          <w:rFonts w:ascii="Arial" w:hAnsi="Arial" w:cs="Arial"/>
          <w:sz w:val="18"/>
          <w:szCs w:val="18"/>
        </w:rPr>
        <w:t xml:space="preserve"> by </w:t>
      </w:r>
      <w:proofErr w:type="spellStart"/>
      <w:r w:rsidR="001B26FD" w:rsidRPr="003F055B">
        <w:rPr>
          <w:rFonts w:ascii="Arial" w:hAnsi="Arial" w:cs="Arial"/>
          <w:sz w:val="18"/>
          <w:szCs w:val="18"/>
        </w:rPr>
        <w:t>Kopron</w:t>
      </w:r>
      <w:proofErr w:type="spellEnd"/>
      <w:r>
        <w:rPr>
          <w:rFonts w:ascii="Arial" w:hAnsi="Arial" w:cs="Arial"/>
          <w:sz w:val="18"/>
          <w:szCs w:val="18"/>
        </w:rPr>
        <w:t xml:space="preserve"> </w:t>
      </w:r>
    </w:p>
    <w:p w14:paraId="5D9B2BD3" w14:textId="797F22FE" w:rsidR="00A37558" w:rsidRPr="003F055B" w:rsidRDefault="00A37558" w:rsidP="00A37558">
      <w:pPr>
        <w:spacing w:after="120"/>
        <w:rPr>
          <w:rFonts w:ascii="Arial" w:hAnsi="Arial" w:cs="Arial"/>
          <w:color w:val="000335"/>
          <w:sz w:val="18"/>
          <w:szCs w:val="18"/>
        </w:rPr>
      </w:pPr>
      <w:r w:rsidRPr="003F055B">
        <w:rPr>
          <w:rFonts w:ascii="Arial" w:hAnsi="Arial" w:cs="Arial"/>
          <w:b/>
          <w:bCs/>
          <w:sz w:val="18"/>
          <w:szCs w:val="18"/>
        </w:rPr>
        <w:br/>
        <w:t xml:space="preserve">Referenti aziendali: </w:t>
      </w:r>
      <w:r w:rsidR="00645EF0" w:rsidRPr="003F055B">
        <w:rPr>
          <w:rFonts w:ascii="Arial" w:hAnsi="Arial" w:cs="Arial"/>
          <w:sz w:val="18"/>
          <w:szCs w:val="18"/>
        </w:rPr>
        <w:t>Camillo Mastrolorenzo, Ilaria Pasta</w:t>
      </w:r>
    </w:p>
    <w:p w14:paraId="24ED1B2A" w14:textId="2A7C9742" w:rsidR="00A37558" w:rsidRPr="003F055B" w:rsidRDefault="00A37558" w:rsidP="00A37558">
      <w:pPr>
        <w:rPr>
          <w:rFonts w:ascii="Arial" w:hAnsi="Arial" w:cs="Arial"/>
          <w:sz w:val="18"/>
          <w:szCs w:val="18"/>
        </w:rPr>
      </w:pPr>
      <w:r w:rsidRPr="003F055B">
        <w:rPr>
          <w:rFonts w:ascii="Arial" w:hAnsi="Arial" w:cs="Arial"/>
          <w:b/>
          <w:bCs/>
          <w:sz w:val="18"/>
          <w:szCs w:val="18"/>
        </w:rPr>
        <w:t xml:space="preserve">Durata di implementazione: </w:t>
      </w:r>
      <w:r w:rsidRPr="003F055B">
        <w:rPr>
          <w:rFonts w:ascii="Arial" w:hAnsi="Arial" w:cs="Arial"/>
          <w:sz w:val="18"/>
          <w:szCs w:val="18"/>
        </w:rPr>
        <w:t>202</w:t>
      </w:r>
      <w:r w:rsidR="00891A53" w:rsidRPr="003F055B">
        <w:rPr>
          <w:rFonts w:ascii="Arial" w:hAnsi="Arial" w:cs="Arial"/>
          <w:sz w:val="18"/>
          <w:szCs w:val="18"/>
        </w:rPr>
        <w:t>4</w:t>
      </w:r>
      <w:r w:rsidRPr="003F055B">
        <w:rPr>
          <w:rFonts w:ascii="Arial" w:hAnsi="Arial" w:cs="Arial"/>
          <w:sz w:val="18"/>
          <w:szCs w:val="18"/>
        </w:rPr>
        <w:t xml:space="preserve"> –</w:t>
      </w:r>
      <w:proofErr w:type="spellStart"/>
      <w:r w:rsidRPr="003F055B">
        <w:rPr>
          <w:rFonts w:ascii="Arial" w:hAnsi="Arial" w:cs="Arial"/>
          <w:sz w:val="18"/>
          <w:szCs w:val="18"/>
        </w:rPr>
        <w:t>ongoing</w:t>
      </w:r>
      <w:proofErr w:type="spellEnd"/>
    </w:p>
    <w:p w14:paraId="51D326B8" w14:textId="77777777" w:rsidR="00891A53" w:rsidRPr="003F055B" w:rsidRDefault="00891A53" w:rsidP="00A37558">
      <w:pPr>
        <w:rPr>
          <w:rFonts w:ascii="Arial" w:hAnsi="Arial" w:cs="Arial"/>
          <w:b/>
          <w:bCs/>
          <w:sz w:val="18"/>
          <w:szCs w:val="18"/>
        </w:rPr>
      </w:pPr>
    </w:p>
    <w:p w14:paraId="534717D4" w14:textId="77777777" w:rsidR="00AE41E7" w:rsidRPr="003F055B" w:rsidRDefault="00AE41E7" w:rsidP="00AE41E7">
      <w:pPr>
        <w:rPr>
          <w:rFonts w:ascii="Arial" w:hAnsi="Arial" w:cs="Arial"/>
          <w:b/>
          <w:bCs/>
          <w:sz w:val="18"/>
          <w:szCs w:val="18"/>
        </w:rPr>
      </w:pPr>
      <w:r w:rsidRPr="003F055B">
        <w:rPr>
          <w:rFonts w:ascii="Arial" w:hAnsi="Arial" w:cs="Arial"/>
          <w:b/>
          <w:bCs/>
          <w:sz w:val="18"/>
          <w:szCs w:val="18"/>
        </w:rPr>
        <w:t>Contesto e obiettivi</w:t>
      </w:r>
    </w:p>
    <w:p w14:paraId="21E25563" w14:textId="01CAE97A" w:rsidR="00AE41E7" w:rsidRPr="003F055B" w:rsidRDefault="00EF1F69" w:rsidP="00AE41E7">
      <w:pPr>
        <w:rPr>
          <w:rFonts w:ascii="Arial" w:hAnsi="Arial" w:cs="Arial"/>
          <w:sz w:val="18"/>
          <w:szCs w:val="18"/>
        </w:rPr>
      </w:pPr>
      <w:r w:rsidRPr="003F055B">
        <w:rPr>
          <w:rFonts w:ascii="Arial" w:hAnsi="Arial" w:cs="Arial"/>
          <w:sz w:val="18"/>
          <w:szCs w:val="18"/>
        </w:rPr>
        <w:t>Il progetto nasce per rispondere all’esigenza di sicurezza, decoro e sostenibilità nelle aree di sosta per autotrasportatori. L’obiettivo è creare un’infrastruttura moderna, sicura e accessibile, conforme agli standard europei, capace di migliorare il benessere dei driver e garantire alti livelli di sicurezza per merce, mezzi e autisti.</w:t>
      </w:r>
    </w:p>
    <w:p w14:paraId="09A46E28" w14:textId="77777777" w:rsidR="00EF1F69" w:rsidRPr="003F055B" w:rsidRDefault="00EF1F69" w:rsidP="00AE41E7">
      <w:pPr>
        <w:rPr>
          <w:rFonts w:ascii="Arial" w:hAnsi="Arial" w:cs="Arial"/>
          <w:sz w:val="18"/>
          <w:szCs w:val="18"/>
        </w:rPr>
      </w:pPr>
    </w:p>
    <w:p w14:paraId="02F2826C" w14:textId="77777777" w:rsidR="00AE41E7" w:rsidRPr="003F055B" w:rsidRDefault="00AE41E7" w:rsidP="00AE41E7">
      <w:pPr>
        <w:rPr>
          <w:rFonts w:ascii="Arial" w:hAnsi="Arial" w:cs="Arial"/>
          <w:b/>
          <w:bCs/>
          <w:sz w:val="18"/>
          <w:szCs w:val="18"/>
        </w:rPr>
      </w:pPr>
      <w:r w:rsidRPr="003F055B">
        <w:rPr>
          <w:rFonts w:ascii="Arial" w:hAnsi="Arial" w:cs="Arial"/>
          <w:b/>
          <w:bCs/>
          <w:sz w:val="18"/>
          <w:szCs w:val="18"/>
        </w:rPr>
        <w:t>Descrizione del progetto</w:t>
      </w:r>
    </w:p>
    <w:p w14:paraId="5173C831" w14:textId="77777777" w:rsidR="001E05D8" w:rsidRPr="003F055B" w:rsidRDefault="001E05D8" w:rsidP="001E05D8">
      <w:pPr>
        <w:rPr>
          <w:rFonts w:ascii="Arial" w:hAnsi="Arial" w:cs="Arial"/>
          <w:sz w:val="18"/>
          <w:szCs w:val="18"/>
        </w:rPr>
      </w:pPr>
      <w:proofErr w:type="spellStart"/>
      <w:r w:rsidRPr="003F055B">
        <w:rPr>
          <w:rFonts w:ascii="Arial" w:hAnsi="Arial" w:cs="Arial"/>
          <w:sz w:val="18"/>
          <w:szCs w:val="18"/>
        </w:rPr>
        <w:t>Nection</w:t>
      </w:r>
      <w:proofErr w:type="spellEnd"/>
      <w:r w:rsidRPr="003F055B">
        <w:rPr>
          <w:rFonts w:ascii="Arial" w:hAnsi="Arial" w:cs="Arial"/>
          <w:sz w:val="18"/>
          <w:szCs w:val="18"/>
        </w:rPr>
        <w:t xml:space="preserve"> by Padrosa, realizzato da </w:t>
      </w:r>
      <w:proofErr w:type="spellStart"/>
      <w:r w:rsidRPr="003F055B">
        <w:rPr>
          <w:rFonts w:ascii="Arial" w:hAnsi="Arial" w:cs="Arial"/>
          <w:sz w:val="18"/>
          <w:szCs w:val="18"/>
        </w:rPr>
        <w:t>Kontractor</w:t>
      </w:r>
      <w:proofErr w:type="spellEnd"/>
      <w:r w:rsidRPr="003F055B">
        <w:rPr>
          <w:rFonts w:ascii="Arial" w:hAnsi="Arial" w:cs="Arial"/>
          <w:sz w:val="18"/>
          <w:szCs w:val="18"/>
        </w:rPr>
        <w:t xml:space="preserve"> by </w:t>
      </w:r>
      <w:proofErr w:type="spellStart"/>
      <w:r w:rsidRPr="003F055B">
        <w:rPr>
          <w:rFonts w:ascii="Arial" w:hAnsi="Arial" w:cs="Arial"/>
          <w:sz w:val="18"/>
          <w:szCs w:val="18"/>
        </w:rPr>
        <w:t>Kopron</w:t>
      </w:r>
      <w:proofErr w:type="spellEnd"/>
      <w:r w:rsidRPr="003F055B">
        <w:rPr>
          <w:rFonts w:ascii="Arial" w:hAnsi="Arial" w:cs="Arial"/>
          <w:sz w:val="18"/>
          <w:szCs w:val="18"/>
        </w:rPr>
        <w:t xml:space="preserve"> è il primo parcheggio per mezzi pesanti in Italia certificato SSTPA (livello Gold – Regolamento delegato UE 2022/1012) e TAPA </w:t>
      </w:r>
      <w:proofErr w:type="spellStart"/>
      <w:r w:rsidRPr="003F055B">
        <w:rPr>
          <w:rFonts w:ascii="Arial" w:hAnsi="Arial" w:cs="Arial"/>
          <w:sz w:val="18"/>
          <w:szCs w:val="18"/>
        </w:rPr>
        <w:t>Spain</w:t>
      </w:r>
      <w:proofErr w:type="spellEnd"/>
      <w:r w:rsidRPr="003F055B">
        <w:rPr>
          <w:rFonts w:ascii="Arial" w:hAnsi="Arial" w:cs="Arial"/>
          <w:sz w:val="18"/>
          <w:szCs w:val="18"/>
        </w:rPr>
        <w:t>, riconosciuto come modello europeo di sicurezza e sostenibilità nella logistica. Situato a Ronchis (UD), lungo l’autostrada A4, il progetto risponde alla crescente necessità di aree di sosta sicure e dignitose per gli autotrasportatori, migliorando al contempo la qualità del contesto urbano circostante.</w:t>
      </w:r>
    </w:p>
    <w:p w14:paraId="65F37B48" w14:textId="77777777" w:rsidR="003F055B" w:rsidRDefault="001E05D8" w:rsidP="001E05D8">
      <w:pPr>
        <w:rPr>
          <w:rFonts w:ascii="Arial" w:hAnsi="Arial" w:cs="Arial"/>
          <w:sz w:val="18"/>
          <w:szCs w:val="18"/>
        </w:rPr>
      </w:pPr>
      <w:r w:rsidRPr="003F055B">
        <w:rPr>
          <w:rFonts w:ascii="Arial" w:hAnsi="Arial" w:cs="Arial"/>
          <w:sz w:val="18"/>
          <w:szCs w:val="18"/>
        </w:rPr>
        <w:t>L’infrastruttura, interamente recintata e videosorvegliata, dispone di 301 stalli custoditi, con accesso controllato, sistemi digitali di prenotazione e colonnine di ricarica elettrica. I servizi dedicati ai conducenti comprendono docce, lavanderia, area ristoro, zone relax, area lavaggio camion, favorendo la sicurezza e il benessere degli autisti, con conseguente valorizzazione del territorio e della reputazione del settore.</w:t>
      </w:r>
      <w:r w:rsidR="003F055B">
        <w:rPr>
          <w:rFonts w:ascii="Arial" w:hAnsi="Arial" w:cs="Arial"/>
          <w:sz w:val="18"/>
          <w:szCs w:val="18"/>
        </w:rPr>
        <w:t xml:space="preserve"> </w:t>
      </w:r>
      <w:r w:rsidRPr="003F055B">
        <w:rPr>
          <w:rFonts w:ascii="Arial" w:hAnsi="Arial" w:cs="Arial"/>
          <w:sz w:val="18"/>
          <w:szCs w:val="18"/>
        </w:rPr>
        <w:t xml:space="preserve">Sul piano ambientale, il progetto </w:t>
      </w:r>
      <w:proofErr w:type="spellStart"/>
      <w:r w:rsidRPr="003F055B">
        <w:rPr>
          <w:rFonts w:ascii="Arial" w:hAnsi="Arial" w:cs="Arial"/>
          <w:sz w:val="18"/>
          <w:szCs w:val="18"/>
        </w:rPr>
        <w:t>Nection</w:t>
      </w:r>
      <w:proofErr w:type="spellEnd"/>
      <w:r w:rsidRPr="003F055B">
        <w:rPr>
          <w:rFonts w:ascii="Arial" w:hAnsi="Arial" w:cs="Arial"/>
          <w:sz w:val="18"/>
          <w:szCs w:val="18"/>
        </w:rPr>
        <w:t xml:space="preserve"> integra impianti fotovoltaici, illuminazione LED, e soluzioni costruttive a basso impatto ambientale con l’obiettivo di aumentare efficienza e comfort degli spazi.</w:t>
      </w:r>
      <w:r w:rsidR="003F055B">
        <w:rPr>
          <w:rFonts w:ascii="Arial" w:hAnsi="Arial" w:cs="Arial"/>
          <w:sz w:val="18"/>
          <w:szCs w:val="18"/>
        </w:rPr>
        <w:t xml:space="preserve">  </w:t>
      </w:r>
    </w:p>
    <w:p w14:paraId="109A09A4" w14:textId="3A122A74" w:rsidR="001E05D8" w:rsidRPr="003F055B" w:rsidRDefault="001E05D8" w:rsidP="001E05D8">
      <w:pPr>
        <w:rPr>
          <w:rFonts w:ascii="Arial" w:hAnsi="Arial" w:cs="Arial"/>
          <w:sz w:val="18"/>
          <w:szCs w:val="18"/>
        </w:rPr>
      </w:pPr>
      <w:r w:rsidRPr="003F055B">
        <w:rPr>
          <w:rFonts w:ascii="Arial" w:hAnsi="Arial" w:cs="Arial"/>
          <w:sz w:val="18"/>
          <w:szCs w:val="18"/>
        </w:rPr>
        <w:t xml:space="preserve">A completamento della visione sociale del progetto, </w:t>
      </w:r>
      <w:proofErr w:type="spellStart"/>
      <w:r w:rsidRPr="003F055B">
        <w:rPr>
          <w:rFonts w:ascii="Arial" w:hAnsi="Arial" w:cs="Arial"/>
          <w:sz w:val="18"/>
          <w:szCs w:val="18"/>
        </w:rPr>
        <w:t>Kontractor</w:t>
      </w:r>
      <w:proofErr w:type="spellEnd"/>
      <w:r w:rsidRPr="003F055B">
        <w:rPr>
          <w:rFonts w:ascii="Arial" w:hAnsi="Arial" w:cs="Arial"/>
          <w:sz w:val="18"/>
          <w:szCs w:val="18"/>
        </w:rPr>
        <w:t>, insieme con il cliente, i subappaltatori e i consulenti, ha stretto rap</w:t>
      </w:r>
      <w:r w:rsidRPr="003F055B">
        <w:rPr>
          <w:rFonts w:ascii="Arial" w:hAnsi="Arial" w:cs="Arial"/>
          <w:sz w:val="18"/>
          <w:szCs w:val="18"/>
        </w:rPr>
        <w:lastRenderedPageBreak/>
        <w:t>porti con Pan di Zucchero, associazione locale impegnata nel sostegno economico delle famiglie in difficoltà e nelle iniziative di inclusione territoriale. Questo legame contribuisce a rafforzare la connessione tra impresa, comunità locale e filiera logistica, promuovendo una logistica più etica e solidale.</w:t>
      </w:r>
    </w:p>
    <w:p w14:paraId="00708ED5" w14:textId="77777777" w:rsidR="001E05D8" w:rsidRPr="003F055B" w:rsidRDefault="001E05D8" w:rsidP="001E05D8">
      <w:pPr>
        <w:rPr>
          <w:rFonts w:ascii="Arial" w:hAnsi="Arial" w:cs="Arial"/>
          <w:sz w:val="18"/>
          <w:szCs w:val="18"/>
        </w:rPr>
      </w:pPr>
      <w:proofErr w:type="spellStart"/>
      <w:r w:rsidRPr="003F055B">
        <w:rPr>
          <w:rFonts w:ascii="Arial" w:hAnsi="Arial" w:cs="Arial"/>
          <w:sz w:val="18"/>
          <w:szCs w:val="18"/>
        </w:rPr>
        <w:t>Nection</w:t>
      </w:r>
      <w:proofErr w:type="spellEnd"/>
      <w:r w:rsidRPr="003F055B">
        <w:rPr>
          <w:rFonts w:ascii="Arial" w:hAnsi="Arial" w:cs="Arial"/>
          <w:sz w:val="18"/>
          <w:szCs w:val="18"/>
        </w:rPr>
        <w:t xml:space="preserve"> rappresenta oggi una best practice europea nel campo della logistica sostenibile, tanto da vincere il Premio “Il Logistico dell’anno 2025” promosso da </w:t>
      </w:r>
      <w:proofErr w:type="spellStart"/>
      <w:r w:rsidRPr="003F055B">
        <w:rPr>
          <w:rFonts w:ascii="Arial" w:hAnsi="Arial" w:cs="Arial"/>
          <w:sz w:val="18"/>
          <w:szCs w:val="18"/>
        </w:rPr>
        <w:t>Assologistica</w:t>
      </w:r>
      <w:proofErr w:type="spellEnd"/>
      <w:r w:rsidRPr="003F055B">
        <w:rPr>
          <w:rFonts w:ascii="Arial" w:hAnsi="Arial" w:cs="Arial"/>
          <w:sz w:val="18"/>
          <w:szCs w:val="18"/>
        </w:rPr>
        <w:t>, nella categoria: Innovazione in Ambito ESG</w:t>
      </w:r>
    </w:p>
    <w:p w14:paraId="1612E99D" w14:textId="77777777" w:rsidR="00AE41E7" w:rsidRPr="003F055B" w:rsidRDefault="00AE41E7" w:rsidP="00AE41E7">
      <w:pPr>
        <w:rPr>
          <w:rFonts w:ascii="Arial" w:hAnsi="Arial" w:cs="Arial"/>
          <w:sz w:val="18"/>
          <w:szCs w:val="18"/>
        </w:rPr>
      </w:pPr>
    </w:p>
    <w:p w14:paraId="6E98EFB1" w14:textId="77777777" w:rsidR="00AE41E7" w:rsidRPr="003F055B" w:rsidRDefault="00AE41E7" w:rsidP="00AE41E7">
      <w:pPr>
        <w:rPr>
          <w:rFonts w:ascii="Arial" w:hAnsi="Arial" w:cs="Arial"/>
          <w:b/>
          <w:bCs/>
          <w:sz w:val="18"/>
          <w:szCs w:val="18"/>
        </w:rPr>
      </w:pPr>
      <w:r w:rsidRPr="003F055B">
        <w:rPr>
          <w:rFonts w:ascii="Arial" w:hAnsi="Arial" w:cs="Arial"/>
          <w:b/>
          <w:bCs/>
          <w:sz w:val="18"/>
          <w:szCs w:val="18"/>
        </w:rPr>
        <w:t>Impatto ESG e benefici di sostenibilità</w:t>
      </w:r>
    </w:p>
    <w:p w14:paraId="43AFE3A6" w14:textId="36B79CED" w:rsidR="00253E7D" w:rsidRPr="003F055B" w:rsidRDefault="00253E7D" w:rsidP="00253E7D">
      <w:pPr>
        <w:rPr>
          <w:rFonts w:ascii="Arial" w:hAnsi="Arial" w:cs="Arial"/>
          <w:sz w:val="18"/>
          <w:szCs w:val="18"/>
        </w:rPr>
      </w:pPr>
      <w:r w:rsidRPr="003F055B">
        <w:rPr>
          <w:rFonts w:ascii="Arial" w:hAnsi="Arial" w:cs="Arial"/>
          <w:b/>
          <w:bCs/>
          <w:sz w:val="18"/>
          <w:szCs w:val="18"/>
        </w:rPr>
        <w:t>Ambientale</w:t>
      </w:r>
      <w:r w:rsidR="00FE7CCB">
        <w:rPr>
          <w:rFonts w:ascii="Arial" w:hAnsi="Arial" w:cs="Arial"/>
          <w:b/>
          <w:bCs/>
          <w:sz w:val="18"/>
          <w:szCs w:val="18"/>
        </w:rPr>
        <w:t xml:space="preserve"> (E</w:t>
      </w:r>
      <w:r w:rsidRPr="003F055B">
        <w:rPr>
          <w:rFonts w:ascii="Arial" w:hAnsi="Arial" w:cs="Arial"/>
          <w:b/>
          <w:bCs/>
          <w:sz w:val="18"/>
          <w:szCs w:val="18"/>
        </w:rPr>
        <w:t>):</w:t>
      </w:r>
      <w:r w:rsidRPr="003F055B">
        <w:rPr>
          <w:rFonts w:ascii="Arial" w:hAnsi="Arial" w:cs="Arial"/>
          <w:sz w:val="18"/>
          <w:szCs w:val="18"/>
        </w:rPr>
        <w:t xml:space="preserve"> riduzione dei consumi energetici grazie a impianti fotovoltaici e illuminazione LED. Utilizzo di materiali a basso impatto e soluzioni di efficienza energetica.</w:t>
      </w:r>
    </w:p>
    <w:p w14:paraId="4DBD3903" w14:textId="5617FCAE" w:rsidR="00253E7D" w:rsidRPr="003F055B" w:rsidRDefault="00253E7D" w:rsidP="00253E7D">
      <w:pPr>
        <w:rPr>
          <w:rFonts w:ascii="Arial" w:hAnsi="Arial" w:cs="Arial"/>
          <w:sz w:val="18"/>
          <w:szCs w:val="18"/>
        </w:rPr>
      </w:pPr>
      <w:r w:rsidRPr="003F055B">
        <w:rPr>
          <w:rFonts w:ascii="Arial" w:hAnsi="Arial" w:cs="Arial"/>
          <w:sz w:val="18"/>
          <w:szCs w:val="18"/>
        </w:rPr>
        <w:br/>
      </w:r>
      <w:r w:rsidRPr="003F055B">
        <w:rPr>
          <w:rFonts w:ascii="Arial" w:hAnsi="Arial" w:cs="Arial"/>
          <w:b/>
          <w:bCs/>
          <w:sz w:val="18"/>
          <w:szCs w:val="18"/>
        </w:rPr>
        <w:t>Sociale</w:t>
      </w:r>
      <w:r w:rsidR="00FE7CCB">
        <w:rPr>
          <w:rFonts w:ascii="Arial" w:hAnsi="Arial" w:cs="Arial"/>
          <w:b/>
          <w:bCs/>
          <w:sz w:val="18"/>
          <w:szCs w:val="18"/>
        </w:rPr>
        <w:t xml:space="preserve"> (S</w:t>
      </w:r>
      <w:r w:rsidRPr="003F055B">
        <w:rPr>
          <w:rFonts w:ascii="Arial" w:hAnsi="Arial" w:cs="Arial"/>
          <w:b/>
          <w:bCs/>
          <w:sz w:val="18"/>
          <w:szCs w:val="18"/>
        </w:rPr>
        <w:t>):</w:t>
      </w:r>
      <w:r w:rsidRPr="003F055B">
        <w:rPr>
          <w:rFonts w:ascii="Arial" w:hAnsi="Arial" w:cs="Arial"/>
          <w:sz w:val="18"/>
          <w:szCs w:val="18"/>
        </w:rPr>
        <w:t xml:space="preserve"> sicurezza e comfort per gli autotrasportatori, con servizi dedicati e un ambiente curato. Collaborazione con l’Associazione Pan di Zucchero per iniziative di inclusione e supporto alla comunità locale.</w:t>
      </w:r>
    </w:p>
    <w:p w14:paraId="6F40FC88" w14:textId="1D1B5787" w:rsidR="00253E7D" w:rsidRPr="003F055B" w:rsidRDefault="00253E7D" w:rsidP="00253E7D">
      <w:pPr>
        <w:rPr>
          <w:rFonts w:ascii="Arial" w:hAnsi="Arial" w:cs="Arial"/>
          <w:sz w:val="18"/>
          <w:szCs w:val="18"/>
        </w:rPr>
      </w:pPr>
      <w:r w:rsidRPr="003F055B">
        <w:rPr>
          <w:rFonts w:ascii="Arial" w:hAnsi="Arial" w:cs="Arial"/>
          <w:sz w:val="18"/>
          <w:szCs w:val="18"/>
        </w:rPr>
        <w:br/>
      </w:r>
      <w:r w:rsidRPr="003F055B">
        <w:rPr>
          <w:rFonts w:ascii="Arial" w:hAnsi="Arial" w:cs="Arial"/>
          <w:b/>
          <w:bCs/>
          <w:sz w:val="18"/>
          <w:szCs w:val="18"/>
        </w:rPr>
        <w:t>Governance</w:t>
      </w:r>
      <w:r w:rsidR="00FE7CCB">
        <w:rPr>
          <w:rFonts w:ascii="Arial" w:hAnsi="Arial" w:cs="Arial"/>
          <w:b/>
          <w:bCs/>
          <w:sz w:val="18"/>
          <w:szCs w:val="18"/>
        </w:rPr>
        <w:t xml:space="preserve"> (G</w:t>
      </w:r>
      <w:r w:rsidRPr="003F055B">
        <w:rPr>
          <w:rFonts w:ascii="Arial" w:hAnsi="Arial" w:cs="Arial"/>
          <w:b/>
          <w:bCs/>
          <w:sz w:val="18"/>
          <w:szCs w:val="18"/>
        </w:rPr>
        <w:t>):</w:t>
      </w:r>
      <w:r w:rsidRPr="003F055B">
        <w:rPr>
          <w:rFonts w:ascii="Arial" w:hAnsi="Arial" w:cs="Arial"/>
          <w:sz w:val="18"/>
          <w:szCs w:val="18"/>
        </w:rPr>
        <w:t xml:space="preserve"> gestione conforme agli standard SSTPA Gold e TAPA </w:t>
      </w:r>
      <w:proofErr w:type="spellStart"/>
      <w:r w:rsidRPr="003F055B">
        <w:rPr>
          <w:rFonts w:ascii="Arial" w:hAnsi="Arial" w:cs="Arial"/>
          <w:sz w:val="18"/>
          <w:szCs w:val="18"/>
        </w:rPr>
        <w:t>Spain</w:t>
      </w:r>
      <w:proofErr w:type="spellEnd"/>
      <w:r w:rsidRPr="003F055B">
        <w:rPr>
          <w:rFonts w:ascii="Arial" w:hAnsi="Arial" w:cs="Arial"/>
          <w:sz w:val="18"/>
          <w:szCs w:val="18"/>
        </w:rPr>
        <w:t>, con processi tracciabili, controllo accessi, trasparenza e rispetto dei principi etici e ambientali.</w:t>
      </w:r>
    </w:p>
    <w:p w14:paraId="66061A43" w14:textId="77777777" w:rsidR="00AE41E7" w:rsidRPr="003F055B" w:rsidRDefault="00AE41E7" w:rsidP="00AE41E7">
      <w:pPr>
        <w:rPr>
          <w:rFonts w:ascii="Arial" w:hAnsi="Arial" w:cs="Arial"/>
          <w:sz w:val="18"/>
          <w:szCs w:val="18"/>
        </w:rPr>
      </w:pPr>
    </w:p>
    <w:p w14:paraId="132A5CC7" w14:textId="77777777" w:rsidR="00AE41E7" w:rsidRPr="003F055B" w:rsidRDefault="00AE41E7" w:rsidP="00AE41E7">
      <w:pPr>
        <w:rPr>
          <w:rFonts w:ascii="Arial" w:hAnsi="Arial" w:cs="Arial"/>
          <w:sz w:val="18"/>
          <w:szCs w:val="18"/>
        </w:rPr>
      </w:pPr>
      <w:r w:rsidRPr="003F055B">
        <w:rPr>
          <w:rFonts w:ascii="Arial" w:hAnsi="Arial" w:cs="Arial"/>
          <w:b/>
          <w:bCs/>
          <w:sz w:val="18"/>
          <w:szCs w:val="18"/>
        </w:rPr>
        <w:t>Follow-up e prossimi step</w:t>
      </w:r>
    </w:p>
    <w:p w14:paraId="3590CDC1" w14:textId="77777777" w:rsidR="00D17903" w:rsidRDefault="00D17903" w:rsidP="00D17903">
      <w:pPr>
        <w:rPr>
          <w:rFonts w:ascii="Arial" w:hAnsi="Arial" w:cs="Arial"/>
          <w:sz w:val="18"/>
          <w:szCs w:val="18"/>
        </w:rPr>
      </w:pPr>
      <w:r w:rsidRPr="003F055B">
        <w:rPr>
          <w:rFonts w:ascii="Arial" w:hAnsi="Arial" w:cs="Arial"/>
          <w:sz w:val="18"/>
          <w:szCs w:val="18"/>
        </w:rPr>
        <w:t xml:space="preserve">Il modello </w:t>
      </w:r>
      <w:proofErr w:type="spellStart"/>
      <w:r w:rsidRPr="003F055B">
        <w:rPr>
          <w:rFonts w:ascii="Arial" w:hAnsi="Arial" w:cs="Arial"/>
          <w:sz w:val="18"/>
          <w:szCs w:val="18"/>
        </w:rPr>
        <w:t>Nection</w:t>
      </w:r>
      <w:proofErr w:type="spellEnd"/>
      <w:r w:rsidRPr="003F055B">
        <w:rPr>
          <w:rFonts w:ascii="Arial" w:hAnsi="Arial" w:cs="Arial"/>
          <w:sz w:val="18"/>
          <w:szCs w:val="18"/>
        </w:rPr>
        <w:t xml:space="preserve"> sarà replicato in altri hub logistici strategici in Italia ed Europa. È in programma lo sviluppo di una rete integrata di 48 aree di sosta sicure e sostenibili, interconnesse digitalmente e conformi agli standard europei SSTPA e TAPA.</w:t>
      </w:r>
    </w:p>
    <w:p w14:paraId="51088C58" w14:textId="77777777" w:rsidR="00FE7CCB" w:rsidRPr="003F055B" w:rsidRDefault="00FE7CCB" w:rsidP="00D17903">
      <w:pPr>
        <w:rPr>
          <w:rFonts w:ascii="Arial" w:hAnsi="Arial" w:cs="Arial"/>
          <w:sz w:val="18"/>
          <w:szCs w:val="18"/>
        </w:rPr>
      </w:pPr>
    </w:p>
    <w:p w14:paraId="3E38935F" w14:textId="77777777" w:rsidR="00AE41E7" w:rsidRPr="003F055B" w:rsidRDefault="00AE41E7" w:rsidP="00AE41E7">
      <w:pPr>
        <w:rPr>
          <w:rFonts w:ascii="Arial" w:hAnsi="Arial" w:cs="Arial"/>
          <w:sz w:val="18"/>
          <w:szCs w:val="18"/>
        </w:rPr>
      </w:pPr>
      <w:r w:rsidRPr="003F055B">
        <w:rPr>
          <w:rFonts w:ascii="Arial" w:hAnsi="Arial" w:cs="Arial"/>
          <w:b/>
          <w:bCs/>
          <w:sz w:val="18"/>
          <w:szCs w:val="18"/>
        </w:rPr>
        <w:t>Fonti e collegamenti</w:t>
      </w:r>
    </w:p>
    <w:p w14:paraId="3833129B" w14:textId="77777777" w:rsidR="003F055B" w:rsidRPr="003F055B" w:rsidRDefault="003F055B" w:rsidP="003F055B">
      <w:pPr>
        <w:rPr>
          <w:rFonts w:ascii="Arial" w:hAnsi="Arial" w:cs="Arial"/>
          <w:sz w:val="18"/>
          <w:szCs w:val="18"/>
        </w:rPr>
      </w:pPr>
      <w:hyperlink r:id="rId60" w:history="1">
        <w:r w:rsidRPr="003F055B">
          <w:rPr>
            <w:rStyle w:val="Hyperlink"/>
            <w:rFonts w:ascii="Arial" w:hAnsi="Arial" w:cs="Arial"/>
            <w:sz w:val="18"/>
            <w:szCs w:val="18"/>
          </w:rPr>
          <w:t>www.nection.eu</w:t>
        </w:r>
      </w:hyperlink>
    </w:p>
    <w:p w14:paraId="1A5D9203" w14:textId="77777777" w:rsidR="003F055B" w:rsidRPr="003F055B" w:rsidRDefault="003F055B" w:rsidP="003F055B">
      <w:pPr>
        <w:rPr>
          <w:rFonts w:ascii="Arial" w:hAnsi="Arial" w:cs="Arial"/>
          <w:sz w:val="18"/>
          <w:szCs w:val="18"/>
        </w:rPr>
      </w:pPr>
      <w:hyperlink r:id="rId61" w:history="1">
        <w:r w:rsidRPr="003F055B">
          <w:rPr>
            <w:rStyle w:val="Hyperlink"/>
            <w:rFonts w:ascii="Arial" w:hAnsi="Arial" w:cs="Arial"/>
            <w:sz w:val="18"/>
            <w:szCs w:val="18"/>
          </w:rPr>
          <w:t>https://kontractor.it/progetti/truck-parking-network-italy-ronchis-ud/</w:t>
        </w:r>
      </w:hyperlink>
    </w:p>
    <w:p w14:paraId="12B73E6E" w14:textId="77777777" w:rsidR="003F055B" w:rsidRPr="003F055B" w:rsidRDefault="003F055B" w:rsidP="003F055B">
      <w:pPr>
        <w:rPr>
          <w:rStyle w:val="Hyperlink"/>
          <w:rFonts w:ascii="Arial" w:hAnsi="Arial" w:cs="Arial"/>
          <w:sz w:val="18"/>
          <w:szCs w:val="18"/>
        </w:rPr>
      </w:pPr>
      <w:hyperlink r:id="rId62" w:history="1">
        <w:r w:rsidRPr="003F055B">
          <w:rPr>
            <w:rStyle w:val="Hyperlink"/>
            <w:rFonts w:ascii="Arial" w:hAnsi="Arial" w:cs="Arial"/>
            <w:sz w:val="18"/>
            <w:szCs w:val="18"/>
          </w:rPr>
          <w:t>https://www.youtube.com/playlist?list=PLd2G3xI4BlMwl7Uj5N7gaiQP8nv1qCA1t</w:t>
        </w:r>
      </w:hyperlink>
    </w:p>
    <w:p w14:paraId="1AE2C46D" w14:textId="77777777" w:rsidR="003F055B" w:rsidRPr="003F055B" w:rsidRDefault="003F055B" w:rsidP="003F055B">
      <w:pPr>
        <w:rPr>
          <w:rStyle w:val="Hyperlink"/>
          <w:rFonts w:ascii="Arial" w:hAnsi="Arial" w:cs="Arial"/>
          <w:sz w:val="18"/>
          <w:szCs w:val="18"/>
        </w:rPr>
      </w:pPr>
      <w:hyperlink r:id="rId63" w:history="1">
        <w:r w:rsidRPr="003F055B">
          <w:rPr>
            <w:rStyle w:val="Hyperlink"/>
            <w:rFonts w:ascii="Arial" w:hAnsi="Arial" w:cs="Arial"/>
            <w:sz w:val="18"/>
            <w:szCs w:val="18"/>
          </w:rPr>
          <w:t>https://www.youtube.com/playlist?list=PLd2G3xI4BlMzgPq_9cKviXK2xAyATJuMw</w:t>
        </w:r>
      </w:hyperlink>
    </w:p>
    <w:p w14:paraId="0896417F" w14:textId="77777777" w:rsidR="003F055B" w:rsidRPr="003F055B" w:rsidRDefault="003F055B" w:rsidP="003F055B">
      <w:pPr>
        <w:rPr>
          <w:rStyle w:val="Hyperlink"/>
          <w:rFonts w:ascii="Arial" w:hAnsi="Arial" w:cs="Arial"/>
          <w:sz w:val="18"/>
          <w:szCs w:val="18"/>
        </w:rPr>
      </w:pPr>
      <w:hyperlink r:id="rId64" w:history="1">
        <w:r w:rsidRPr="003F055B">
          <w:rPr>
            <w:rStyle w:val="Hyperlink"/>
            <w:rFonts w:ascii="Arial" w:hAnsi="Arial" w:cs="Arial"/>
            <w:sz w:val="18"/>
            <w:szCs w:val="18"/>
          </w:rPr>
          <w:t>https://reloghub.com/costruire-valore-nella-logistica/</w:t>
        </w:r>
      </w:hyperlink>
    </w:p>
    <w:p w14:paraId="0A62BC2B" w14:textId="075B6BF3" w:rsidR="00AE41E7" w:rsidRPr="003F055B" w:rsidRDefault="003F055B" w:rsidP="003F055B">
      <w:pPr>
        <w:rPr>
          <w:rFonts w:ascii="Arial" w:hAnsi="Arial" w:cs="Arial"/>
          <w:b/>
          <w:bCs/>
          <w:sz w:val="18"/>
          <w:szCs w:val="18"/>
        </w:rPr>
      </w:pPr>
      <w:r w:rsidRPr="003F055B">
        <w:rPr>
          <w:rStyle w:val="Hyperlink"/>
          <w:rFonts w:ascii="Arial" w:hAnsi="Arial" w:cs="Arial"/>
          <w:sz w:val="18"/>
          <w:szCs w:val="18"/>
        </w:rPr>
        <w:t>https://reloghub.com/a-ronchis-il-primo-parcheggio-nection-in-italia/</w:t>
      </w:r>
    </w:p>
    <w:p w14:paraId="3DE20BED" w14:textId="77777777" w:rsidR="00A37558" w:rsidRDefault="00A37558" w:rsidP="00C65E6A">
      <w:pPr>
        <w:rPr>
          <w:rFonts w:ascii="Arial" w:hAnsi="Arial" w:cs="Arial"/>
          <w:b/>
          <w:color w:val="39A325"/>
          <w:sz w:val="28"/>
          <w:szCs w:val="28"/>
        </w:rPr>
        <w:sectPr w:rsidR="00A37558" w:rsidSect="00B9734A">
          <w:pgSz w:w="8395" w:h="11909" w:code="11"/>
          <w:pgMar w:top="1699" w:right="1411" w:bottom="1699" w:left="1699" w:header="706" w:footer="706" w:gutter="0"/>
          <w:cols w:space="708"/>
          <w:docGrid w:linePitch="360"/>
        </w:sectPr>
      </w:pPr>
    </w:p>
    <w:p w14:paraId="59324D20" w14:textId="5776EF33" w:rsidR="003F055B" w:rsidRPr="009D17EC" w:rsidRDefault="0056626E" w:rsidP="003F055B">
      <w:pPr>
        <w:rPr>
          <w:rFonts w:ascii="Arial" w:hAnsi="Arial" w:cs="Arial"/>
          <w:b/>
          <w:color w:val="39A325"/>
          <w:sz w:val="28"/>
          <w:szCs w:val="28"/>
        </w:rPr>
      </w:pPr>
      <w:r>
        <w:rPr>
          <w:rFonts w:ascii="Arial" w:hAnsi="Arial" w:cs="Arial"/>
          <w:b/>
          <w:color w:val="39A325"/>
          <w:sz w:val="28"/>
          <w:szCs w:val="28"/>
        </w:rPr>
        <w:lastRenderedPageBreak/>
        <w:t>7</w:t>
      </w:r>
      <w:r w:rsidR="003F055B" w:rsidRPr="009D17EC">
        <w:rPr>
          <w:rFonts w:ascii="Arial" w:hAnsi="Arial" w:cs="Arial"/>
          <w:b/>
          <w:color w:val="39A325"/>
          <w:sz w:val="28"/>
          <w:szCs w:val="28"/>
        </w:rPr>
        <w:t xml:space="preserve">. </w:t>
      </w:r>
      <w:r w:rsidR="009D17EC" w:rsidRPr="009D17EC">
        <w:rPr>
          <w:rFonts w:ascii="Arial" w:hAnsi="Arial" w:cs="Arial"/>
          <w:b/>
          <w:color w:val="39A325"/>
          <w:sz w:val="28"/>
          <w:szCs w:val="28"/>
        </w:rPr>
        <w:t>n-</w:t>
      </w:r>
      <w:proofErr w:type="spellStart"/>
      <w:r w:rsidR="009D17EC" w:rsidRPr="009D17EC">
        <w:rPr>
          <w:rFonts w:ascii="Arial" w:hAnsi="Arial" w:cs="Arial"/>
          <w:b/>
          <w:color w:val="39A325"/>
          <w:sz w:val="28"/>
          <w:szCs w:val="28"/>
        </w:rPr>
        <w:t>Recharge</w:t>
      </w:r>
      <w:proofErr w:type="spellEnd"/>
      <w:r w:rsidR="009D17EC" w:rsidRPr="009D17EC">
        <w:rPr>
          <w:rFonts w:ascii="Arial" w:hAnsi="Arial" w:cs="Arial"/>
          <w:b/>
          <w:color w:val="39A325"/>
          <w:sz w:val="28"/>
          <w:szCs w:val="28"/>
        </w:rPr>
        <w:t xml:space="preserve"> – Il tempo che rigenera il benessere</w:t>
      </w:r>
    </w:p>
    <w:p w14:paraId="79C5A475" w14:textId="7723589C" w:rsidR="003F055B" w:rsidRPr="009D17EC" w:rsidRDefault="004F6F54" w:rsidP="003F055B">
      <w:pPr>
        <w:rPr>
          <w:rFonts w:ascii="Arial" w:hAnsi="Arial" w:cs="Arial"/>
          <w:b/>
          <w:bCs/>
          <w:sz w:val="18"/>
          <w:szCs w:val="18"/>
        </w:rPr>
      </w:pPr>
      <w:r>
        <w:rPr>
          <w:noProof/>
          <w:lang w:val="en-US"/>
        </w:rPr>
        <w:drawing>
          <wp:anchor distT="0" distB="0" distL="114300" distR="114300" simplePos="0" relativeHeight="251668992" behindDoc="0" locked="0" layoutInCell="1" allowOverlap="1" wp14:anchorId="3557C953" wp14:editId="220B4F6F">
            <wp:simplePos x="0" y="0"/>
            <wp:positionH relativeFrom="margin">
              <wp:align>right</wp:align>
            </wp:positionH>
            <wp:positionV relativeFrom="paragraph">
              <wp:posOffset>11938</wp:posOffset>
            </wp:positionV>
            <wp:extent cx="752475" cy="242570"/>
            <wp:effectExtent l="0" t="0" r="9525" b="5080"/>
            <wp:wrapNone/>
            <wp:docPr id="79" name="Picture 79">
              <a:extLst xmlns:a="http://schemas.openxmlformats.org/drawingml/2006/main">
                <a:ext uri="{FF2B5EF4-FFF2-40B4-BE49-F238E27FC236}">
                  <a16:creationId xmlns:a16="http://schemas.microsoft.com/office/drawing/2014/main" id="{C2AB190A-7F9E-4E7A-EAF5-0187ED68EB23}"/>
                </a:ext>
              </a:extLst>
            </wp:docPr>
            <wp:cNvGraphicFramePr/>
            <a:graphic xmlns:a="http://schemas.openxmlformats.org/drawingml/2006/main">
              <a:graphicData uri="http://schemas.openxmlformats.org/drawingml/2006/picture">
                <pic:pic xmlns:pic="http://schemas.openxmlformats.org/drawingml/2006/picture">
                  <pic:nvPicPr>
                    <pic:cNvPr id="79" name="Picture 79">
                      <a:extLst>
                        <a:ext uri="{FF2B5EF4-FFF2-40B4-BE49-F238E27FC236}">
                          <a16:creationId xmlns:a16="http://schemas.microsoft.com/office/drawing/2014/main" id="{C2AB190A-7F9E-4E7A-EAF5-0187ED68EB23}"/>
                        </a:ext>
                      </a:extLst>
                    </pic:cNvPr>
                    <pic:cNvPicPr/>
                  </pic:nvPicPr>
                  <pic:blipFill>
                    <a:blip r:embed="rId65">
                      <a:extLst>
                        <a:ext uri="{28A0092B-C50C-407E-A947-70E740481C1C}">
                          <a14:useLocalDpi xmlns:a14="http://schemas.microsoft.com/office/drawing/2010/main" val="0"/>
                        </a:ext>
                      </a:extLst>
                    </a:blip>
                    <a:stretch>
                      <a:fillRect/>
                    </a:stretch>
                  </pic:blipFill>
                  <pic:spPr>
                    <a:xfrm>
                      <a:off x="0" y="0"/>
                      <a:ext cx="752475" cy="242570"/>
                    </a:xfrm>
                    <a:prstGeom prst="rect">
                      <a:avLst/>
                    </a:prstGeom>
                  </pic:spPr>
                </pic:pic>
              </a:graphicData>
            </a:graphic>
            <wp14:sizeRelH relativeFrom="margin">
              <wp14:pctWidth>0</wp14:pctWidth>
            </wp14:sizeRelH>
            <wp14:sizeRelV relativeFrom="margin">
              <wp14:pctHeight>0</wp14:pctHeight>
            </wp14:sizeRelV>
          </wp:anchor>
        </w:drawing>
      </w:r>
    </w:p>
    <w:p w14:paraId="2E43028F" w14:textId="29E95309" w:rsidR="003F055B" w:rsidRPr="0098131A" w:rsidRDefault="003F055B" w:rsidP="003F055B">
      <w:pPr>
        <w:rPr>
          <w:rFonts w:ascii="Arial" w:hAnsi="Arial" w:cs="Arial"/>
          <w:b/>
          <w:bCs/>
          <w:sz w:val="18"/>
          <w:szCs w:val="18"/>
        </w:rPr>
      </w:pPr>
      <w:r w:rsidRPr="0098131A">
        <w:rPr>
          <w:rFonts w:ascii="Arial" w:hAnsi="Arial" w:cs="Arial"/>
          <w:b/>
          <w:bCs/>
          <w:sz w:val="18"/>
          <w:szCs w:val="18"/>
        </w:rPr>
        <w:t xml:space="preserve">Azienda: </w:t>
      </w:r>
      <w:proofErr w:type="spellStart"/>
      <w:r w:rsidR="002B5725" w:rsidRPr="0098131A">
        <w:rPr>
          <w:rFonts w:ascii="Arial" w:hAnsi="Arial" w:cs="Arial"/>
          <w:sz w:val="18"/>
          <w:szCs w:val="18"/>
        </w:rPr>
        <w:t>nesea</w:t>
      </w:r>
      <w:proofErr w:type="spellEnd"/>
    </w:p>
    <w:p w14:paraId="5BC5EAB5" w14:textId="61FF4E6A" w:rsidR="003F055B" w:rsidRPr="0098131A" w:rsidRDefault="003F055B" w:rsidP="003F055B">
      <w:pPr>
        <w:spacing w:after="120"/>
        <w:rPr>
          <w:rFonts w:ascii="Arial" w:hAnsi="Arial" w:cs="Arial"/>
          <w:color w:val="000335"/>
          <w:sz w:val="18"/>
          <w:szCs w:val="18"/>
        </w:rPr>
      </w:pPr>
      <w:r w:rsidRPr="0098131A">
        <w:rPr>
          <w:rFonts w:ascii="Arial" w:hAnsi="Arial" w:cs="Arial"/>
          <w:b/>
          <w:bCs/>
          <w:sz w:val="18"/>
          <w:szCs w:val="18"/>
        </w:rPr>
        <w:br/>
        <w:t xml:space="preserve">Referenti aziendali: </w:t>
      </w:r>
      <w:r w:rsidR="006336CF" w:rsidRPr="0098131A">
        <w:rPr>
          <w:rFonts w:ascii="Arial" w:hAnsi="Arial" w:cs="Arial"/>
          <w:color w:val="000335"/>
          <w:sz w:val="18"/>
          <w:szCs w:val="18"/>
        </w:rPr>
        <w:t>Marianna Pascasi</w:t>
      </w:r>
      <w:r w:rsidRPr="0098131A">
        <w:rPr>
          <w:rFonts w:ascii="Arial" w:hAnsi="Arial" w:cs="Arial"/>
          <w:color w:val="000335"/>
          <w:sz w:val="18"/>
          <w:szCs w:val="18"/>
        </w:rPr>
        <w:t xml:space="preserve">, </w:t>
      </w:r>
      <w:r w:rsidR="006336CF" w:rsidRPr="0098131A">
        <w:rPr>
          <w:rFonts w:ascii="Arial" w:hAnsi="Arial" w:cs="Arial"/>
          <w:color w:val="000335"/>
          <w:sz w:val="18"/>
          <w:szCs w:val="18"/>
        </w:rPr>
        <w:t xml:space="preserve">Marta </w:t>
      </w:r>
      <w:r w:rsidR="00636357" w:rsidRPr="0098131A">
        <w:rPr>
          <w:rFonts w:ascii="Arial" w:hAnsi="Arial" w:cs="Arial"/>
          <w:color w:val="000335"/>
          <w:sz w:val="18"/>
          <w:szCs w:val="18"/>
        </w:rPr>
        <w:t>Grassi</w:t>
      </w:r>
    </w:p>
    <w:p w14:paraId="52CA1BE3" w14:textId="7EA23D7F" w:rsidR="003F055B" w:rsidRPr="0098131A" w:rsidRDefault="003F055B" w:rsidP="003F055B">
      <w:pPr>
        <w:rPr>
          <w:rFonts w:ascii="Arial" w:hAnsi="Arial" w:cs="Arial"/>
          <w:b/>
          <w:bCs/>
          <w:sz w:val="18"/>
          <w:szCs w:val="18"/>
        </w:rPr>
      </w:pPr>
      <w:r w:rsidRPr="0098131A">
        <w:rPr>
          <w:rFonts w:ascii="Arial" w:hAnsi="Arial" w:cs="Arial"/>
          <w:b/>
          <w:bCs/>
          <w:sz w:val="18"/>
          <w:szCs w:val="18"/>
        </w:rPr>
        <w:t xml:space="preserve">Durata di implementazione: </w:t>
      </w:r>
      <w:r w:rsidRPr="0098131A">
        <w:rPr>
          <w:rFonts w:ascii="Arial" w:hAnsi="Arial" w:cs="Arial"/>
          <w:sz w:val="18"/>
          <w:szCs w:val="18"/>
        </w:rPr>
        <w:t>2025 –</w:t>
      </w:r>
      <w:proofErr w:type="spellStart"/>
      <w:r w:rsidRPr="0098131A">
        <w:rPr>
          <w:rFonts w:ascii="Arial" w:hAnsi="Arial" w:cs="Arial"/>
          <w:sz w:val="18"/>
          <w:szCs w:val="18"/>
        </w:rPr>
        <w:t>ongoing</w:t>
      </w:r>
      <w:proofErr w:type="spellEnd"/>
    </w:p>
    <w:p w14:paraId="2E9CB027" w14:textId="77777777" w:rsidR="003F055B" w:rsidRPr="0098131A" w:rsidRDefault="003F055B" w:rsidP="003F055B">
      <w:pPr>
        <w:rPr>
          <w:rFonts w:ascii="Arial" w:hAnsi="Arial" w:cs="Arial"/>
          <w:b/>
          <w:bCs/>
          <w:sz w:val="18"/>
          <w:szCs w:val="18"/>
        </w:rPr>
      </w:pPr>
    </w:p>
    <w:p w14:paraId="4C1E9618" w14:textId="77777777" w:rsidR="003F055B" w:rsidRPr="0098131A" w:rsidRDefault="003F055B" w:rsidP="003F055B">
      <w:pPr>
        <w:rPr>
          <w:rFonts w:ascii="Arial" w:hAnsi="Arial" w:cs="Arial"/>
          <w:b/>
          <w:bCs/>
          <w:sz w:val="18"/>
          <w:szCs w:val="18"/>
        </w:rPr>
      </w:pPr>
      <w:r w:rsidRPr="0098131A">
        <w:rPr>
          <w:rFonts w:ascii="Arial" w:hAnsi="Arial" w:cs="Arial"/>
          <w:b/>
          <w:bCs/>
          <w:sz w:val="18"/>
          <w:szCs w:val="18"/>
        </w:rPr>
        <w:t>Contesto e obiettivi</w:t>
      </w:r>
    </w:p>
    <w:p w14:paraId="568D2491" w14:textId="381BE387" w:rsidR="006217A3" w:rsidRPr="0098131A" w:rsidRDefault="006217A3" w:rsidP="006217A3">
      <w:pPr>
        <w:rPr>
          <w:rFonts w:ascii="Arial" w:hAnsi="Arial" w:cs="Arial"/>
          <w:sz w:val="18"/>
          <w:szCs w:val="18"/>
        </w:rPr>
      </w:pPr>
      <w:r w:rsidRPr="0098131A">
        <w:rPr>
          <w:rFonts w:ascii="Arial" w:hAnsi="Arial" w:cs="Arial"/>
          <w:sz w:val="18"/>
          <w:szCs w:val="18"/>
        </w:rPr>
        <w:t xml:space="preserve">Nel 2025 </w:t>
      </w:r>
      <w:proofErr w:type="spellStart"/>
      <w:r w:rsidRPr="0098131A">
        <w:rPr>
          <w:rFonts w:ascii="Arial" w:hAnsi="Arial" w:cs="Arial"/>
          <w:sz w:val="18"/>
          <w:szCs w:val="18"/>
        </w:rPr>
        <w:t>nesea</w:t>
      </w:r>
      <w:proofErr w:type="spellEnd"/>
      <w:r w:rsidRPr="0098131A">
        <w:rPr>
          <w:rFonts w:ascii="Arial" w:hAnsi="Arial" w:cs="Arial"/>
          <w:sz w:val="18"/>
          <w:szCs w:val="18"/>
        </w:rPr>
        <w:t xml:space="preserve"> ha avviato il progetto n-</w:t>
      </w:r>
      <w:proofErr w:type="spellStart"/>
      <w:r w:rsidRPr="0098131A">
        <w:rPr>
          <w:rFonts w:ascii="Arial" w:hAnsi="Arial" w:cs="Arial"/>
          <w:sz w:val="18"/>
          <w:szCs w:val="18"/>
        </w:rPr>
        <w:t>Recharge</w:t>
      </w:r>
      <w:proofErr w:type="spellEnd"/>
      <w:r w:rsidRPr="0098131A">
        <w:rPr>
          <w:rFonts w:ascii="Arial" w:hAnsi="Arial" w:cs="Arial"/>
          <w:sz w:val="18"/>
          <w:szCs w:val="18"/>
        </w:rPr>
        <w:t>, parte del modello di governance n-people, per promuovere una produttività sostenibile basata sul benessere.</w:t>
      </w:r>
      <w:r w:rsidR="0098131A" w:rsidRPr="0098131A">
        <w:rPr>
          <w:rFonts w:ascii="Arial" w:hAnsi="Arial" w:cs="Arial"/>
          <w:sz w:val="18"/>
          <w:szCs w:val="18"/>
        </w:rPr>
        <w:t xml:space="preserve"> </w:t>
      </w:r>
      <w:r w:rsidRPr="0098131A">
        <w:rPr>
          <w:rFonts w:ascii="Arial" w:hAnsi="Arial" w:cs="Arial"/>
          <w:sz w:val="18"/>
          <w:szCs w:val="18"/>
        </w:rPr>
        <w:t>L’iniziativa nasce dal riconoscimento che solo chi si prende cura del proprio tempo può valorizzare appieno il proprio talento, preservando equilibrio, lucidità e creatività.</w:t>
      </w:r>
    </w:p>
    <w:p w14:paraId="233F75D5" w14:textId="77777777" w:rsidR="003F055B" w:rsidRPr="0098131A" w:rsidRDefault="003F055B" w:rsidP="003F055B">
      <w:pPr>
        <w:rPr>
          <w:rFonts w:ascii="Arial" w:hAnsi="Arial" w:cs="Arial"/>
          <w:sz w:val="18"/>
          <w:szCs w:val="18"/>
        </w:rPr>
      </w:pPr>
    </w:p>
    <w:p w14:paraId="54982566" w14:textId="77777777" w:rsidR="003F055B" w:rsidRPr="0098131A" w:rsidRDefault="003F055B" w:rsidP="003F055B">
      <w:pPr>
        <w:rPr>
          <w:rFonts w:ascii="Arial" w:hAnsi="Arial" w:cs="Arial"/>
          <w:b/>
          <w:bCs/>
          <w:sz w:val="18"/>
          <w:szCs w:val="18"/>
        </w:rPr>
      </w:pPr>
      <w:r w:rsidRPr="0098131A">
        <w:rPr>
          <w:rFonts w:ascii="Arial" w:hAnsi="Arial" w:cs="Arial"/>
          <w:b/>
          <w:bCs/>
          <w:sz w:val="18"/>
          <w:szCs w:val="18"/>
        </w:rPr>
        <w:t>Descrizione del progetto</w:t>
      </w:r>
    </w:p>
    <w:p w14:paraId="1CC15464" w14:textId="68D12086" w:rsidR="009031A3" w:rsidRPr="0098131A" w:rsidRDefault="00935C89" w:rsidP="00935C89">
      <w:pPr>
        <w:rPr>
          <w:rFonts w:ascii="Arial" w:hAnsi="Arial" w:cs="Arial"/>
          <w:sz w:val="18"/>
          <w:szCs w:val="18"/>
        </w:rPr>
      </w:pPr>
      <w:r w:rsidRPr="0098131A">
        <w:rPr>
          <w:rFonts w:ascii="Arial" w:hAnsi="Arial" w:cs="Arial"/>
          <w:sz w:val="18"/>
          <w:szCs w:val="18"/>
        </w:rPr>
        <w:t>n-</w:t>
      </w:r>
      <w:proofErr w:type="spellStart"/>
      <w:r w:rsidRPr="0098131A">
        <w:rPr>
          <w:rFonts w:ascii="Arial" w:hAnsi="Arial" w:cs="Arial"/>
          <w:sz w:val="18"/>
          <w:szCs w:val="18"/>
        </w:rPr>
        <w:t>Recharge</w:t>
      </w:r>
      <w:proofErr w:type="spellEnd"/>
      <w:r w:rsidRPr="0098131A">
        <w:rPr>
          <w:rFonts w:ascii="Arial" w:hAnsi="Arial" w:cs="Arial"/>
          <w:sz w:val="18"/>
          <w:szCs w:val="18"/>
        </w:rPr>
        <w:t xml:space="preserve"> è un programma continuativo di benessere interno, creato per promuovere una disconnessione consapevole come atto di responsabilità e di leadership.</w:t>
      </w:r>
      <w:r w:rsidR="009031A3">
        <w:rPr>
          <w:rFonts w:ascii="Arial" w:hAnsi="Arial" w:cs="Arial"/>
          <w:sz w:val="18"/>
          <w:szCs w:val="18"/>
        </w:rPr>
        <w:t xml:space="preserve"> </w:t>
      </w:r>
      <w:r w:rsidRPr="0098131A">
        <w:rPr>
          <w:rFonts w:ascii="Arial" w:hAnsi="Arial" w:cs="Arial"/>
          <w:sz w:val="18"/>
          <w:szCs w:val="18"/>
        </w:rPr>
        <w:t>Non è evasione dal lavoro, ma cura del pensiero: un modo per rigenerare le energie, stimolare la creatività e proteggere la qualità delle decisioni.</w:t>
      </w:r>
    </w:p>
    <w:p w14:paraId="6E569B3E" w14:textId="77777777" w:rsidR="00935C89" w:rsidRPr="0098131A" w:rsidRDefault="00935C89" w:rsidP="00935C89">
      <w:pPr>
        <w:rPr>
          <w:rFonts w:ascii="Arial" w:hAnsi="Arial" w:cs="Arial"/>
          <w:sz w:val="18"/>
          <w:szCs w:val="18"/>
        </w:rPr>
      </w:pPr>
      <w:r w:rsidRPr="0098131A">
        <w:rPr>
          <w:rFonts w:ascii="Arial" w:hAnsi="Arial" w:cs="Arial"/>
          <w:sz w:val="18"/>
          <w:szCs w:val="18"/>
        </w:rPr>
        <w:t xml:space="preserve">Il progetto si fonda sull’idea che </w:t>
      </w:r>
      <w:r w:rsidRPr="0098131A">
        <w:rPr>
          <w:rFonts w:ascii="Arial" w:hAnsi="Arial" w:cs="Arial"/>
          <w:i/>
          <w:iCs/>
          <w:sz w:val="18"/>
          <w:szCs w:val="18"/>
        </w:rPr>
        <w:t>“disconnettersi è un atto di cura verso sé stessi, verso gli altri e verso il proprio lavoro”</w:t>
      </w:r>
      <w:r w:rsidRPr="0098131A">
        <w:rPr>
          <w:rFonts w:ascii="Arial" w:hAnsi="Arial" w:cs="Arial"/>
          <w:sz w:val="18"/>
          <w:szCs w:val="18"/>
        </w:rPr>
        <w:t xml:space="preserve">. In un contesto dove la produttività continua è spesso considerata un valore, </w:t>
      </w:r>
      <w:proofErr w:type="spellStart"/>
      <w:r w:rsidRPr="0098131A">
        <w:rPr>
          <w:rFonts w:ascii="Arial" w:hAnsi="Arial" w:cs="Arial"/>
          <w:sz w:val="18"/>
          <w:szCs w:val="18"/>
        </w:rPr>
        <w:t>nesea</w:t>
      </w:r>
      <w:proofErr w:type="spellEnd"/>
      <w:r w:rsidRPr="0098131A">
        <w:rPr>
          <w:rFonts w:ascii="Arial" w:hAnsi="Arial" w:cs="Arial"/>
          <w:sz w:val="18"/>
          <w:szCs w:val="18"/>
        </w:rPr>
        <w:t xml:space="preserve"> promuove un cambiamento culturale: la pausa come spazio di innovazione, fiducia e rispetto.</w:t>
      </w:r>
    </w:p>
    <w:p w14:paraId="0B8E7D1B" w14:textId="77777777" w:rsidR="00935C89" w:rsidRPr="0098131A" w:rsidRDefault="00935C89" w:rsidP="00935C89">
      <w:pPr>
        <w:rPr>
          <w:rFonts w:ascii="Arial" w:hAnsi="Arial" w:cs="Arial"/>
          <w:sz w:val="18"/>
          <w:szCs w:val="18"/>
        </w:rPr>
      </w:pPr>
      <w:r w:rsidRPr="0098131A">
        <w:rPr>
          <w:rFonts w:ascii="Arial" w:hAnsi="Arial" w:cs="Arial"/>
          <w:sz w:val="18"/>
          <w:szCs w:val="18"/>
        </w:rPr>
        <w:t>n-</w:t>
      </w:r>
      <w:proofErr w:type="spellStart"/>
      <w:r w:rsidRPr="0098131A">
        <w:rPr>
          <w:rFonts w:ascii="Arial" w:hAnsi="Arial" w:cs="Arial"/>
          <w:sz w:val="18"/>
          <w:szCs w:val="18"/>
        </w:rPr>
        <w:t>Recharge</w:t>
      </w:r>
      <w:proofErr w:type="spellEnd"/>
      <w:r w:rsidRPr="0098131A">
        <w:rPr>
          <w:rFonts w:ascii="Arial" w:hAnsi="Arial" w:cs="Arial"/>
          <w:sz w:val="18"/>
          <w:szCs w:val="18"/>
        </w:rPr>
        <w:t xml:space="preserve"> accompagna i collaboratori in momenti di armonia e riconnessione, offrendo esperienze che aiutano a staccare dalla routine, recuperare energia e costruire relazioni autentiche.</w:t>
      </w:r>
      <w:r w:rsidRPr="0098131A">
        <w:rPr>
          <w:rFonts w:ascii="Arial" w:hAnsi="Arial" w:cs="Arial"/>
          <w:sz w:val="18"/>
          <w:szCs w:val="18"/>
        </w:rPr>
        <w:br/>
        <w:t>È uno spazio simbolico e reale in cui si coltiva l’equilibrio tra vita e lavoro, favorendo una cultura più sostenibile e umana.</w:t>
      </w:r>
    </w:p>
    <w:p w14:paraId="746237B7" w14:textId="77777777" w:rsidR="00935C89" w:rsidRPr="0098131A" w:rsidRDefault="00935C89" w:rsidP="00935C89">
      <w:pPr>
        <w:rPr>
          <w:rFonts w:ascii="Arial" w:hAnsi="Arial" w:cs="Arial"/>
          <w:sz w:val="18"/>
          <w:szCs w:val="18"/>
        </w:rPr>
      </w:pPr>
    </w:p>
    <w:p w14:paraId="77006F8C" w14:textId="77777777" w:rsidR="00935C89" w:rsidRPr="009031A3" w:rsidRDefault="00935C89" w:rsidP="00935C89">
      <w:pPr>
        <w:rPr>
          <w:rFonts w:ascii="Arial" w:hAnsi="Arial" w:cs="Arial"/>
          <w:sz w:val="18"/>
          <w:szCs w:val="18"/>
        </w:rPr>
      </w:pPr>
      <w:r w:rsidRPr="009031A3">
        <w:rPr>
          <w:rFonts w:ascii="Arial" w:hAnsi="Arial" w:cs="Arial"/>
          <w:sz w:val="18"/>
          <w:szCs w:val="18"/>
        </w:rPr>
        <w:t xml:space="preserve">I benefici della </w:t>
      </w:r>
      <w:proofErr w:type="spellStart"/>
      <w:r w:rsidRPr="009031A3">
        <w:rPr>
          <w:rFonts w:ascii="Arial" w:hAnsi="Arial" w:cs="Arial"/>
          <w:sz w:val="18"/>
          <w:szCs w:val="18"/>
        </w:rPr>
        <w:t>digital</w:t>
      </w:r>
      <w:proofErr w:type="spellEnd"/>
      <w:r w:rsidRPr="009031A3">
        <w:rPr>
          <w:rFonts w:ascii="Arial" w:hAnsi="Arial" w:cs="Arial"/>
          <w:sz w:val="18"/>
          <w:szCs w:val="18"/>
        </w:rPr>
        <w:t xml:space="preserve"> </w:t>
      </w:r>
      <w:proofErr w:type="spellStart"/>
      <w:r w:rsidRPr="009031A3">
        <w:rPr>
          <w:rFonts w:ascii="Arial" w:hAnsi="Arial" w:cs="Arial"/>
          <w:sz w:val="18"/>
          <w:szCs w:val="18"/>
        </w:rPr>
        <w:t>disconnection</w:t>
      </w:r>
      <w:proofErr w:type="spellEnd"/>
      <w:r w:rsidRPr="009031A3">
        <w:rPr>
          <w:rFonts w:ascii="Arial" w:hAnsi="Arial" w:cs="Arial"/>
          <w:sz w:val="18"/>
          <w:szCs w:val="18"/>
        </w:rPr>
        <w:t xml:space="preserve"> includono:</w:t>
      </w:r>
    </w:p>
    <w:p w14:paraId="66C448AA" w14:textId="77777777" w:rsidR="00935C89" w:rsidRPr="009031A3" w:rsidRDefault="00935C89" w:rsidP="00935C89">
      <w:pPr>
        <w:numPr>
          <w:ilvl w:val="0"/>
          <w:numId w:val="30"/>
        </w:numPr>
        <w:spacing w:after="160" w:line="278" w:lineRule="auto"/>
        <w:jc w:val="left"/>
        <w:rPr>
          <w:rFonts w:ascii="Arial" w:hAnsi="Arial" w:cs="Arial"/>
          <w:sz w:val="18"/>
          <w:szCs w:val="18"/>
        </w:rPr>
      </w:pPr>
      <w:r w:rsidRPr="009031A3">
        <w:rPr>
          <w:rFonts w:ascii="Arial" w:hAnsi="Arial" w:cs="Arial"/>
          <w:sz w:val="18"/>
          <w:szCs w:val="18"/>
        </w:rPr>
        <w:t>preservare l’equilibrio vita-lavoro, riducendo stress e burnout;</w:t>
      </w:r>
    </w:p>
    <w:p w14:paraId="132496E0" w14:textId="77777777" w:rsidR="00935C89" w:rsidRPr="009031A3" w:rsidRDefault="00935C89" w:rsidP="00935C89">
      <w:pPr>
        <w:numPr>
          <w:ilvl w:val="0"/>
          <w:numId w:val="30"/>
        </w:numPr>
        <w:spacing w:after="160" w:line="278" w:lineRule="auto"/>
        <w:jc w:val="left"/>
        <w:rPr>
          <w:rFonts w:ascii="Arial" w:hAnsi="Arial" w:cs="Arial"/>
          <w:sz w:val="18"/>
          <w:szCs w:val="18"/>
        </w:rPr>
      </w:pPr>
      <w:r w:rsidRPr="009031A3">
        <w:rPr>
          <w:rFonts w:ascii="Arial" w:hAnsi="Arial" w:cs="Arial"/>
          <w:sz w:val="18"/>
          <w:szCs w:val="18"/>
        </w:rPr>
        <w:lastRenderedPageBreak/>
        <w:t>migliorare concentrazione e produttività, grazie a un focus maggiore nei momenti di lavoro;</w:t>
      </w:r>
    </w:p>
    <w:p w14:paraId="7DBCBF2D" w14:textId="77777777" w:rsidR="00935C89" w:rsidRPr="009031A3" w:rsidRDefault="00935C89" w:rsidP="00935C89">
      <w:pPr>
        <w:numPr>
          <w:ilvl w:val="0"/>
          <w:numId w:val="30"/>
        </w:numPr>
        <w:spacing w:after="160" w:line="278" w:lineRule="auto"/>
        <w:jc w:val="left"/>
        <w:rPr>
          <w:rFonts w:ascii="Arial" w:hAnsi="Arial" w:cs="Arial"/>
          <w:sz w:val="18"/>
          <w:szCs w:val="18"/>
        </w:rPr>
      </w:pPr>
      <w:r w:rsidRPr="009031A3">
        <w:rPr>
          <w:rFonts w:ascii="Arial" w:hAnsi="Arial" w:cs="Arial"/>
          <w:sz w:val="18"/>
          <w:szCs w:val="18"/>
        </w:rPr>
        <w:t>favorire il recupero mentale ed emotivo, potenziando creatività e capacità decisionale.</w:t>
      </w:r>
    </w:p>
    <w:p w14:paraId="4CFF1D34" w14:textId="77777777" w:rsidR="00935C89" w:rsidRPr="009031A3" w:rsidRDefault="00935C89" w:rsidP="00935C89">
      <w:pPr>
        <w:rPr>
          <w:rFonts w:ascii="Arial" w:hAnsi="Arial" w:cs="Arial"/>
          <w:sz w:val="18"/>
          <w:szCs w:val="18"/>
        </w:rPr>
      </w:pPr>
      <w:r w:rsidRPr="009031A3">
        <w:rPr>
          <w:rFonts w:ascii="Arial" w:hAnsi="Arial" w:cs="Arial"/>
          <w:sz w:val="18"/>
          <w:szCs w:val="18"/>
        </w:rPr>
        <w:t>L’efficacia di n-</w:t>
      </w:r>
      <w:proofErr w:type="spellStart"/>
      <w:r w:rsidRPr="009031A3">
        <w:rPr>
          <w:rFonts w:ascii="Arial" w:hAnsi="Arial" w:cs="Arial"/>
          <w:sz w:val="18"/>
          <w:szCs w:val="18"/>
        </w:rPr>
        <w:t>Recharge</w:t>
      </w:r>
      <w:proofErr w:type="spellEnd"/>
      <w:r w:rsidRPr="009031A3">
        <w:rPr>
          <w:rFonts w:ascii="Arial" w:hAnsi="Arial" w:cs="Arial"/>
          <w:sz w:val="18"/>
          <w:szCs w:val="18"/>
        </w:rPr>
        <w:t xml:space="preserve"> poggia su un cambio culturale, guidato dal management, che promuove con l’esempio l’importanza della disconnessione.</w:t>
      </w:r>
    </w:p>
    <w:p w14:paraId="72103778" w14:textId="77777777" w:rsidR="00935C89" w:rsidRPr="009031A3" w:rsidRDefault="00935C89" w:rsidP="00935C89">
      <w:pPr>
        <w:rPr>
          <w:rFonts w:ascii="Arial" w:hAnsi="Arial" w:cs="Arial"/>
          <w:sz w:val="18"/>
          <w:szCs w:val="18"/>
        </w:rPr>
      </w:pPr>
      <w:r w:rsidRPr="009031A3">
        <w:rPr>
          <w:rFonts w:ascii="Arial" w:hAnsi="Arial" w:cs="Arial"/>
          <w:sz w:val="18"/>
          <w:szCs w:val="18"/>
        </w:rPr>
        <w:br/>
        <w:t>Strumenti digitali come Microsoft Teams e Slack vengono utilizzati in modo consapevole, impostando orari di quiet time, limiti di disponibilità e metriche per monitorare i tempi di connessione, favorendo un utilizzo sostenibile della tecnologia.</w:t>
      </w:r>
    </w:p>
    <w:p w14:paraId="732CDFCA" w14:textId="77777777" w:rsidR="00935C89" w:rsidRPr="009031A3" w:rsidRDefault="00935C89" w:rsidP="00935C89">
      <w:pPr>
        <w:rPr>
          <w:rFonts w:ascii="Arial" w:hAnsi="Arial" w:cs="Arial"/>
          <w:sz w:val="18"/>
          <w:szCs w:val="18"/>
        </w:rPr>
      </w:pPr>
      <w:r w:rsidRPr="009031A3">
        <w:rPr>
          <w:rFonts w:ascii="Arial" w:hAnsi="Arial" w:cs="Arial"/>
          <w:sz w:val="18"/>
          <w:szCs w:val="18"/>
        </w:rPr>
        <w:t>Questo approccio ha già mostrato impatti positivi in termini di riduzione dell’assenteismo, minore turnover e maggiore engagement, rendendo l’ambiente di lavoro più sano e coeso.</w:t>
      </w:r>
    </w:p>
    <w:p w14:paraId="7C89DABB" w14:textId="77777777" w:rsidR="003F055B" w:rsidRPr="009031A3" w:rsidRDefault="003F055B" w:rsidP="003F055B">
      <w:pPr>
        <w:rPr>
          <w:rFonts w:ascii="Arial" w:hAnsi="Arial" w:cs="Arial"/>
          <w:sz w:val="18"/>
          <w:szCs w:val="18"/>
        </w:rPr>
      </w:pPr>
    </w:p>
    <w:p w14:paraId="4F9921F5" w14:textId="77777777" w:rsidR="003F055B" w:rsidRPr="0098131A" w:rsidRDefault="003F055B" w:rsidP="003F055B">
      <w:pPr>
        <w:rPr>
          <w:rFonts w:ascii="Arial" w:hAnsi="Arial" w:cs="Arial"/>
          <w:b/>
          <w:bCs/>
          <w:sz w:val="18"/>
          <w:szCs w:val="18"/>
        </w:rPr>
      </w:pPr>
      <w:r w:rsidRPr="0098131A">
        <w:rPr>
          <w:rFonts w:ascii="Arial" w:hAnsi="Arial" w:cs="Arial"/>
          <w:b/>
          <w:bCs/>
          <w:sz w:val="18"/>
          <w:szCs w:val="18"/>
        </w:rPr>
        <w:t>Impatto ESG e benefici di sostenibilità</w:t>
      </w:r>
    </w:p>
    <w:p w14:paraId="221E2BF6" w14:textId="20572705" w:rsidR="00CA37B5" w:rsidRPr="0098131A" w:rsidRDefault="00CA37B5" w:rsidP="00CA37B5">
      <w:pPr>
        <w:rPr>
          <w:rFonts w:ascii="Arial" w:hAnsi="Arial" w:cs="Arial"/>
          <w:sz w:val="18"/>
          <w:szCs w:val="18"/>
        </w:rPr>
      </w:pPr>
      <w:r w:rsidRPr="0098131A">
        <w:rPr>
          <w:rFonts w:ascii="Arial" w:hAnsi="Arial" w:cs="Arial"/>
          <w:b/>
          <w:bCs/>
          <w:sz w:val="18"/>
          <w:szCs w:val="18"/>
        </w:rPr>
        <w:t>Social</w:t>
      </w:r>
      <w:r w:rsidR="004E039F">
        <w:rPr>
          <w:rFonts w:ascii="Arial" w:hAnsi="Arial" w:cs="Arial"/>
          <w:b/>
          <w:bCs/>
          <w:sz w:val="18"/>
          <w:szCs w:val="18"/>
        </w:rPr>
        <w:t>e</w:t>
      </w:r>
      <w:r w:rsidRPr="0098131A">
        <w:rPr>
          <w:rFonts w:ascii="Arial" w:hAnsi="Arial" w:cs="Arial"/>
          <w:b/>
          <w:bCs/>
          <w:sz w:val="18"/>
          <w:szCs w:val="18"/>
        </w:rPr>
        <w:t xml:space="preserve"> (S):</w:t>
      </w:r>
      <w:r w:rsidRPr="0098131A">
        <w:rPr>
          <w:rFonts w:ascii="Arial" w:hAnsi="Arial" w:cs="Arial"/>
          <w:sz w:val="18"/>
          <w:szCs w:val="18"/>
        </w:rPr>
        <w:t xml:space="preserve"> rafforzamento del benessere e della soddisfazione dei dipendenti, aumento dell’engagement, riduzione dello stress e del rischio di burnout.</w:t>
      </w:r>
    </w:p>
    <w:p w14:paraId="7A894173" w14:textId="77777777" w:rsidR="00CA37B5" w:rsidRPr="0098131A" w:rsidRDefault="00CA37B5" w:rsidP="00CA37B5">
      <w:pPr>
        <w:rPr>
          <w:rFonts w:ascii="Arial" w:hAnsi="Arial" w:cs="Arial"/>
          <w:sz w:val="18"/>
          <w:szCs w:val="18"/>
        </w:rPr>
      </w:pPr>
      <w:r w:rsidRPr="0098131A">
        <w:rPr>
          <w:rFonts w:ascii="Arial" w:hAnsi="Arial" w:cs="Arial"/>
          <w:sz w:val="18"/>
          <w:szCs w:val="18"/>
        </w:rPr>
        <w:br/>
      </w:r>
      <w:r w:rsidRPr="0098131A">
        <w:rPr>
          <w:rFonts w:ascii="Arial" w:hAnsi="Arial" w:cs="Arial"/>
          <w:b/>
          <w:bCs/>
          <w:sz w:val="18"/>
          <w:szCs w:val="18"/>
        </w:rPr>
        <w:t>Governance (G):</w:t>
      </w:r>
      <w:r w:rsidRPr="0098131A">
        <w:rPr>
          <w:rFonts w:ascii="Arial" w:hAnsi="Arial" w:cs="Arial"/>
          <w:sz w:val="18"/>
          <w:szCs w:val="18"/>
        </w:rPr>
        <w:t xml:space="preserve"> integrazione nel modello </w:t>
      </w:r>
      <w:r w:rsidRPr="0098131A">
        <w:rPr>
          <w:rFonts w:ascii="Arial" w:hAnsi="Arial" w:cs="Arial"/>
          <w:b/>
          <w:bCs/>
          <w:sz w:val="18"/>
          <w:szCs w:val="18"/>
        </w:rPr>
        <w:t>n-people</w:t>
      </w:r>
      <w:r w:rsidRPr="0098131A">
        <w:rPr>
          <w:rFonts w:ascii="Arial" w:hAnsi="Arial" w:cs="Arial"/>
          <w:sz w:val="18"/>
          <w:szCs w:val="18"/>
        </w:rPr>
        <w:t xml:space="preserve"> come leva strategica di responsabilità e fiducia organizzativa. Leadership che dà l’esempio nel rispetto del tempo individuale.</w:t>
      </w:r>
    </w:p>
    <w:p w14:paraId="7EA0C4BF" w14:textId="77777777" w:rsidR="00CA37B5" w:rsidRDefault="00CA37B5" w:rsidP="00CA37B5">
      <w:pPr>
        <w:rPr>
          <w:rFonts w:ascii="Arial" w:hAnsi="Arial" w:cs="Arial"/>
          <w:sz w:val="18"/>
          <w:szCs w:val="18"/>
        </w:rPr>
      </w:pPr>
      <w:r w:rsidRPr="0098131A">
        <w:rPr>
          <w:rFonts w:ascii="Arial" w:hAnsi="Arial" w:cs="Arial"/>
          <w:sz w:val="18"/>
          <w:szCs w:val="18"/>
        </w:rPr>
        <w:br/>
      </w:r>
      <w:r w:rsidRPr="0098131A">
        <w:rPr>
          <w:rFonts w:ascii="Arial" w:hAnsi="Arial" w:cs="Arial"/>
          <w:b/>
          <w:bCs/>
          <w:sz w:val="18"/>
          <w:szCs w:val="18"/>
        </w:rPr>
        <w:t>Ambientale (E):</w:t>
      </w:r>
      <w:r w:rsidRPr="0098131A">
        <w:rPr>
          <w:rFonts w:ascii="Arial" w:hAnsi="Arial" w:cs="Arial"/>
          <w:sz w:val="18"/>
          <w:szCs w:val="18"/>
        </w:rPr>
        <w:t xml:space="preserve"> promozione di un modello di smart working sostenibile, riduzione degli spostamenti e maggiore consapevolezza nell’uso della tecnologia.</w:t>
      </w:r>
    </w:p>
    <w:p w14:paraId="6B514992" w14:textId="77777777" w:rsidR="009031A3" w:rsidRPr="0098131A" w:rsidRDefault="009031A3" w:rsidP="00CA37B5">
      <w:pPr>
        <w:rPr>
          <w:rFonts w:ascii="Arial" w:hAnsi="Arial" w:cs="Arial"/>
          <w:sz w:val="18"/>
          <w:szCs w:val="18"/>
        </w:rPr>
      </w:pPr>
    </w:p>
    <w:p w14:paraId="6E9C3378" w14:textId="32B9ED15" w:rsidR="003F055B" w:rsidRPr="0098131A" w:rsidRDefault="005F7521" w:rsidP="003F055B">
      <w:pPr>
        <w:rPr>
          <w:rFonts w:ascii="Arial" w:hAnsi="Arial" w:cs="Arial"/>
          <w:sz w:val="18"/>
          <w:szCs w:val="18"/>
        </w:rPr>
      </w:pPr>
      <w:r w:rsidRPr="0098131A">
        <w:rPr>
          <w:rFonts w:ascii="Arial" w:hAnsi="Arial" w:cs="Arial"/>
          <w:b/>
          <w:bCs/>
          <w:sz w:val="18"/>
          <w:szCs w:val="18"/>
        </w:rPr>
        <w:t>Follow</w:t>
      </w:r>
      <w:r w:rsidR="0098131A" w:rsidRPr="0098131A">
        <w:rPr>
          <w:rFonts w:ascii="Arial" w:hAnsi="Arial" w:cs="Arial"/>
          <w:b/>
          <w:bCs/>
          <w:sz w:val="18"/>
          <w:szCs w:val="18"/>
        </w:rPr>
        <w:t>-</w:t>
      </w:r>
      <w:r w:rsidRPr="0098131A">
        <w:rPr>
          <w:rFonts w:ascii="Arial" w:hAnsi="Arial" w:cs="Arial"/>
          <w:b/>
          <w:bCs/>
          <w:sz w:val="18"/>
          <w:szCs w:val="18"/>
        </w:rPr>
        <w:t>up</w:t>
      </w:r>
      <w:r w:rsidR="0098131A" w:rsidRPr="0098131A">
        <w:rPr>
          <w:rFonts w:ascii="Arial" w:hAnsi="Arial" w:cs="Arial"/>
          <w:b/>
          <w:bCs/>
          <w:sz w:val="18"/>
          <w:szCs w:val="18"/>
        </w:rPr>
        <w:t xml:space="preserve"> e prossimi step</w:t>
      </w:r>
      <w:r w:rsidRPr="0098131A">
        <w:rPr>
          <w:rFonts w:ascii="Arial" w:hAnsi="Arial" w:cs="Arial"/>
          <w:b/>
          <w:bCs/>
          <w:sz w:val="18"/>
          <w:szCs w:val="18"/>
        </w:rPr>
        <w:t xml:space="preserve"> </w:t>
      </w:r>
    </w:p>
    <w:p w14:paraId="4AF261D2" w14:textId="77777777" w:rsidR="00C73DC0" w:rsidRPr="0098131A" w:rsidRDefault="00C73DC0" w:rsidP="00C73DC0">
      <w:pPr>
        <w:rPr>
          <w:rFonts w:ascii="Arial" w:hAnsi="Arial" w:cs="Arial"/>
          <w:sz w:val="18"/>
          <w:szCs w:val="18"/>
        </w:rPr>
      </w:pPr>
      <w:r w:rsidRPr="0098131A">
        <w:rPr>
          <w:rFonts w:ascii="Arial" w:hAnsi="Arial" w:cs="Arial"/>
          <w:sz w:val="18"/>
          <w:szCs w:val="18"/>
        </w:rPr>
        <w:t xml:space="preserve">Nel 2026 </w:t>
      </w:r>
      <w:r w:rsidRPr="0098131A">
        <w:rPr>
          <w:rFonts w:ascii="Arial" w:hAnsi="Arial" w:cs="Arial"/>
          <w:b/>
          <w:bCs/>
          <w:sz w:val="18"/>
          <w:szCs w:val="18"/>
        </w:rPr>
        <w:t>n-</w:t>
      </w:r>
      <w:proofErr w:type="spellStart"/>
      <w:r w:rsidRPr="0098131A">
        <w:rPr>
          <w:rFonts w:ascii="Arial" w:hAnsi="Arial" w:cs="Arial"/>
          <w:b/>
          <w:bCs/>
          <w:sz w:val="18"/>
          <w:szCs w:val="18"/>
        </w:rPr>
        <w:t>Recharge</w:t>
      </w:r>
      <w:proofErr w:type="spellEnd"/>
      <w:r w:rsidRPr="0098131A">
        <w:rPr>
          <w:rFonts w:ascii="Arial" w:hAnsi="Arial" w:cs="Arial"/>
          <w:sz w:val="18"/>
          <w:szCs w:val="18"/>
        </w:rPr>
        <w:t xml:space="preserve"> evolverà con iniziative di mindfulness, </w:t>
      </w:r>
      <w:proofErr w:type="spellStart"/>
      <w:r w:rsidRPr="0098131A">
        <w:rPr>
          <w:rFonts w:ascii="Arial" w:hAnsi="Arial" w:cs="Arial"/>
          <w:sz w:val="18"/>
          <w:szCs w:val="18"/>
        </w:rPr>
        <w:t>digital</w:t>
      </w:r>
      <w:proofErr w:type="spellEnd"/>
      <w:r w:rsidRPr="0098131A">
        <w:rPr>
          <w:rFonts w:ascii="Arial" w:hAnsi="Arial" w:cs="Arial"/>
          <w:sz w:val="18"/>
          <w:szCs w:val="18"/>
        </w:rPr>
        <w:t xml:space="preserve"> detox e formazione manageriale sul work-life balance, diventando una best practice per la sostenibilità umana in azienda.</w:t>
      </w:r>
    </w:p>
    <w:p w14:paraId="76A9752D" w14:textId="3BB28703" w:rsidR="003F055B" w:rsidRDefault="003F055B" w:rsidP="003F055B">
      <w:pPr>
        <w:rPr>
          <w:rFonts w:ascii="Verlag Light" w:hAnsi="Verlag Light" w:cs="Verlag Light"/>
          <w:color w:val="000335"/>
        </w:rPr>
      </w:pPr>
    </w:p>
    <w:p w14:paraId="2B36AF49" w14:textId="77777777" w:rsidR="00994635" w:rsidRDefault="00994635" w:rsidP="00C65E6A">
      <w:pPr>
        <w:rPr>
          <w:rFonts w:ascii="Arial" w:hAnsi="Arial" w:cs="Arial"/>
          <w:b/>
          <w:color w:val="39A325"/>
          <w:sz w:val="28"/>
          <w:szCs w:val="28"/>
        </w:rPr>
        <w:sectPr w:rsidR="00994635" w:rsidSect="00B9734A">
          <w:pgSz w:w="8395" w:h="11909" w:code="11"/>
          <w:pgMar w:top="1699" w:right="1411" w:bottom="1699" w:left="1699" w:header="706" w:footer="706" w:gutter="0"/>
          <w:cols w:space="708"/>
          <w:docGrid w:linePitch="360"/>
        </w:sectPr>
      </w:pPr>
    </w:p>
    <w:p w14:paraId="398BCAEF" w14:textId="47BF18B3" w:rsidR="009031A3" w:rsidRDefault="0056626E" w:rsidP="009031A3">
      <w:pPr>
        <w:rPr>
          <w:rFonts w:ascii="Arial" w:hAnsi="Arial" w:cs="Arial"/>
          <w:b/>
          <w:color w:val="39A325"/>
          <w:sz w:val="28"/>
          <w:szCs w:val="28"/>
        </w:rPr>
      </w:pPr>
      <w:r>
        <w:rPr>
          <w:rFonts w:ascii="Arial" w:hAnsi="Arial" w:cs="Arial"/>
          <w:b/>
          <w:color w:val="39A325"/>
          <w:sz w:val="28"/>
          <w:szCs w:val="28"/>
        </w:rPr>
        <w:lastRenderedPageBreak/>
        <w:t>8</w:t>
      </w:r>
      <w:r w:rsidR="009031A3">
        <w:rPr>
          <w:rFonts w:ascii="Arial" w:hAnsi="Arial" w:cs="Arial"/>
          <w:b/>
          <w:color w:val="39A325"/>
          <w:sz w:val="28"/>
          <w:szCs w:val="28"/>
        </w:rPr>
        <w:t xml:space="preserve">. </w:t>
      </w:r>
      <w:proofErr w:type="spellStart"/>
      <w:r w:rsidR="00BF5E62" w:rsidRPr="00BF5E62">
        <w:rPr>
          <w:rFonts w:ascii="Arial" w:hAnsi="Arial" w:cs="Arial"/>
          <w:b/>
          <w:color w:val="39A325"/>
          <w:sz w:val="28"/>
          <w:szCs w:val="28"/>
        </w:rPr>
        <w:t>PARKlife</w:t>
      </w:r>
      <w:proofErr w:type="spellEnd"/>
      <w:r w:rsidR="00BF5E62" w:rsidRPr="00BF5E62">
        <w:rPr>
          <w:rFonts w:ascii="Arial" w:hAnsi="Arial" w:cs="Arial"/>
          <w:b/>
          <w:color w:val="39A325"/>
          <w:sz w:val="28"/>
          <w:szCs w:val="28"/>
        </w:rPr>
        <w:t>™ – Piacenza Sport Center: la logistica che diventa comunità</w:t>
      </w:r>
    </w:p>
    <w:p w14:paraId="42F50AB7" w14:textId="04E4BBCF" w:rsidR="009031A3" w:rsidRDefault="009031A3" w:rsidP="009031A3">
      <w:pPr>
        <w:rPr>
          <w:rFonts w:ascii="Arial" w:hAnsi="Arial" w:cs="Arial"/>
          <w:b/>
          <w:bCs/>
          <w:sz w:val="18"/>
          <w:szCs w:val="18"/>
        </w:rPr>
      </w:pPr>
    </w:p>
    <w:p w14:paraId="4DA8EACB" w14:textId="0DA692E5" w:rsidR="009031A3" w:rsidRPr="009F047A" w:rsidRDefault="004F6F54" w:rsidP="009031A3">
      <w:pPr>
        <w:rPr>
          <w:rFonts w:ascii="Arial" w:hAnsi="Arial" w:cs="Arial"/>
          <w:b/>
          <w:bCs/>
          <w:sz w:val="18"/>
          <w:szCs w:val="18"/>
        </w:rPr>
      </w:pPr>
      <w:r>
        <w:rPr>
          <w:noProof/>
          <w:lang w:val="en-US"/>
        </w:rPr>
        <w:drawing>
          <wp:anchor distT="0" distB="0" distL="114300" distR="114300" simplePos="0" relativeHeight="251670016" behindDoc="0" locked="0" layoutInCell="1" allowOverlap="1" wp14:anchorId="764492A8" wp14:editId="782F6130">
            <wp:simplePos x="0" y="0"/>
            <wp:positionH relativeFrom="column">
              <wp:posOffset>2276856</wp:posOffset>
            </wp:positionH>
            <wp:positionV relativeFrom="paragraph">
              <wp:posOffset>8509</wp:posOffset>
            </wp:positionV>
            <wp:extent cx="1124907" cy="238581"/>
            <wp:effectExtent l="0" t="0" r="0" b="9525"/>
            <wp:wrapNone/>
            <wp:docPr id="81" name="Picture 81" descr="A close up of a logo&#10;&#10;AI-generated content may be incorrect.">
              <a:extLst xmlns:a="http://schemas.openxmlformats.org/drawingml/2006/main">
                <a:ext uri="{FF2B5EF4-FFF2-40B4-BE49-F238E27FC236}">
                  <a16:creationId xmlns:a16="http://schemas.microsoft.com/office/drawing/2014/main" id="{104EEACC-1D6C-9436-3660-82E7666C9C7A}"/>
                </a:ext>
              </a:extLst>
            </wp:docPr>
            <wp:cNvGraphicFramePr/>
            <a:graphic xmlns:a="http://schemas.openxmlformats.org/drawingml/2006/main">
              <a:graphicData uri="http://schemas.openxmlformats.org/drawingml/2006/picture">
                <pic:pic xmlns:pic="http://schemas.openxmlformats.org/drawingml/2006/picture">
                  <pic:nvPicPr>
                    <pic:cNvPr id="81" name="Picture 81" descr="A close up of a logo&#10;&#10;AI-generated content may be incorrect.">
                      <a:extLst>
                        <a:ext uri="{FF2B5EF4-FFF2-40B4-BE49-F238E27FC236}">
                          <a16:creationId xmlns:a16="http://schemas.microsoft.com/office/drawing/2014/main" id="{104EEACC-1D6C-9436-3660-82E7666C9C7A}"/>
                        </a:ext>
                      </a:extLst>
                    </pic:cNvPr>
                    <pic:cNvPicPr/>
                  </pic:nvPicPr>
                  <pic:blipFill>
                    <a:blip r:embed="rId66"/>
                    <a:stretch>
                      <a:fillRect/>
                    </a:stretch>
                  </pic:blipFill>
                  <pic:spPr>
                    <a:xfrm>
                      <a:off x="0" y="0"/>
                      <a:ext cx="1124907" cy="238581"/>
                    </a:xfrm>
                    <a:prstGeom prst="rect">
                      <a:avLst/>
                    </a:prstGeom>
                  </pic:spPr>
                </pic:pic>
              </a:graphicData>
            </a:graphic>
            <wp14:sizeRelH relativeFrom="margin">
              <wp14:pctWidth>0</wp14:pctWidth>
            </wp14:sizeRelH>
            <wp14:sizeRelV relativeFrom="margin">
              <wp14:pctHeight>0</wp14:pctHeight>
            </wp14:sizeRelV>
          </wp:anchor>
        </w:drawing>
      </w:r>
      <w:r w:rsidR="009031A3" w:rsidRPr="009F047A">
        <w:rPr>
          <w:rFonts w:ascii="Arial" w:hAnsi="Arial" w:cs="Arial"/>
          <w:b/>
          <w:bCs/>
          <w:sz w:val="18"/>
          <w:szCs w:val="18"/>
        </w:rPr>
        <w:t xml:space="preserve">Azienda: </w:t>
      </w:r>
      <w:r w:rsidR="00E97392" w:rsidRPr="009F047A">
        <w:rPr>
          <w:rFonts w:ascii="Arial" w:hAnsi="Arial" w:cs="Arial"/>
          <w:sz w:val="18"/>
          <w:szCs w:val="18"/>
        </w:rPr>
        <w:t>Prologis</w:t>
      </w:r>
      <w:r>
        <w:rPr>
          <w:rFonts w:ascii="Arial" w:hAnsi="Arial" w:cs="Arial"/>
          <w:sz w:val="18"/>
          <w:szCs w:val="18"/>
        </w:rPr>
        <w:t xml:space="preserve"> </w:t>
      </w:r>
    </w:p>
    <w:p w14:paraId="64443F31" w14:textId="5F83C98F" w:rsidR="009031A3" w:rsidRPr="009F047A" w:rsidRDefault="009031A3" w:rsidP="009031A3">
      <w:pPr>
        <w:spacing w:after="120"/>
        <w:rPr>
          <w:rFonts w:ascii="Arial" w:hAnsi="Arial" w:cs="Arial"/>
          <w:color w:val="000335"/>
          <w:sz w:val="18"/>
          <w:szCs w:val="18"/>
        </w:rPr>
      </w:pPr>
      <w:r w:rsidRPr="009F047A">
        <w:rPr>
          <w:rFonts w:ascii="Arial" w:hAnsi="Arial" w:cs="Arial"/>
          <w:b/>
          <w:bCs/>
          <w:sz w:val="18"/>
          <w:szCs w:val="18"/>
        </w:rPr>
        <w:br/>
        <w:t xml:space="preserve">Referenti aziendali: </w:t>
      </w:r>
      <w:r w:rsidR="004E2FA9">
        <w:rPr>
          <w:rFonts w:ascii="Arial" w:hAnsi="Arial" w:cs="Arial"/>
          <w:color w:val="000335"/>
          <w:sz w:val="18"/>
          <w:szCs w:val="18"/>
        </w:rPr>
        <w:t>Margaryta Hnatenko</w:t>
      </w:r>
    </w:p>
    <w:p w14:paraId="293925A6" w14:textId="58430C28" w:rsidR="009031A3" w:rsidRPr="009F047A" w:rsidRDefault="009031A3" w:rsidP="009031A3">
      <w:pPr>
        <w:rPr>
          <w:rFonts w:ascii="Arial" w:hAnsi="Arial" w:cs="Arial"/>
          <w:b/>
          <w:bCs/>
          <w:sz w:val="18"/>
          <w:szCs w:val="18"/>
        </w:rPr>
      </w:pPr>
      <w:r w:rsidRPr="009F047A">
        <w:rPr>
          <w:rFonts w:ascii="Arial" w:hAnsi="Arial" w:cs="Arial"/>
          <w:b/>
          <w:bCs/>
          <w:sz w:val="18"/>
          <w:szCs w:val="18"/>
        </w:rPr>
        <w:t xml:space="preserve">Durata di implementazione: </w:t>
      </w:r>
      <w:r w:rsidRPr="009F047A">
        <w:rPr>
          <w:rFonts w:ascii="Arial" w:hAnsi="Arial" w:cs="Arial"/>
          <w:sz w:val="18"/>
          <w:szCs w:val="18"/>
        </w:rPr>
        <w:t>202</w:t>
      </w:r>
      <w:r w:rsidR="00F9013A" w:rsidRPr="009F047A">
        <w:rPr>
          <w:rFonts w:ascii="Arial" w:hAnsi="Arial" w:cs="Arial"/>
          <w:sz w:val="18"/>
          <w:szCs w:val="18"/>
        </w:rPr>
        <w:t>4</w:t>
      </w:r>
      <w:r w:rsidRPr="009F047A">
        <w:rPr>
          <w:rFonts w:ascii="Arial" w:hAnsi="Arial" w:cs="Arial"/>
          <w:sz w:val="18"/>
          <w:szCs w:val="18"/>
        </w:rPr>
        <w:t xml:space="preserve"> –</w:t>
      </w:r>
      <w:proofErr w:type="spellStart"/>
      <w:r w:rsidRPr="009F047A">
        <w:rPr>
          <w:rFonts w:ascii="Arial" w:hAnsi="Arial" w:cs="Arial"/>
          <w:sz w:val="18"/>
          <w:szCs w:val="18"/>
        </w:rPr>
        <w:t>ongoing</w:t>
      </w:r>
      <w:proofErr w:type="spellEnd"/>
    </w:p>
    <w:p w14:paraId="10662BE5" w14:textId="77777777" w:rsidR="009031A3" w:rsidRPr="009F047A" w:rsidRDefault="009031A3" w:rsidP="009031A3">
      <w:pPr>
        <w:rPr>
          <w:rFonts w:ascii="Arial" w:hAnsi="Arial" w:cs="Arial"/>
          <w:b/>
          <w:bCs/>
          <w:sz w:val="18"/>
          <w:szCs w:val="18"/>
        </w:rPr>
      </w:pPr>
    </w:p>
    <w:p w14:paraId="3AAEBAD2" w14:textId="77777777" w:rsidR="009031A3" w:rsidRPr="009F047A" w:rsidRDefault="009031A3" w:rsidP="009031A3">
      <w:pPr>
        <w:rPr>
          <w:rFonts w:ascii="Arial" w:hAnsi="Arial" w:cs="Arial"/>
          <w:b/>
          <w:bCs/>
          <w:sz w:val="18"/>
          <w:szCs w:val="18"/>
        </w:rPr>
      </w:pPr>
      <w:r w:rsidRPr="009F047A">
        <w:rPr>
          <w:rFonts w:ascii="Arial" w:hAnsi="Arial" w:cs="Arial"/>
          <w:b/>
          <w:bCs/>
          <w:sz w:val="18"/>
          <w:szCs w:val="18"/>
        </w:rPr>
        <w:t>Contesto e obiettivi</w:t>
      </w:r>
    </w:p>
    <w:p w14:paraId="665B1D59" w14:textId="50C7F13E" w:rsidR="009031A3" w:rsidRPr="009F047A" w:rsidRDefault="000D6193" w:rsidP="009031A3">
      <w:pPr>
        <w:rPr>
          <w:rFonts w:ascii="Arial" w:hAnsi="Arial" w:cs="Arial"/>
          <w:sz w:val="18"/>
          <w:szCs w:val="18"/>
        </w:rPr>
      </w:pPr>
      <w:r w:rsidRPr="009F047A">
        <w:rPr>
          <w:rFonts w:ascii="Arial" w:hAnsi="Arial" w:cs="Arial"/>
          <w:sz w:val="18"/>
          <w:szCs w:val="18"/>
        </w:rPr>
        <w:t xml:space="preserve">Il Prologis Park Piacenza, con oltre 250.000 m² e circa 1.000 persone impiegate ogni giorno, nasce per rispondere a sfide ambientali, sociali e di governance tipiche dei poli logistici: mancanza di spazi di aggregazione, mobilità sostenibile limitata e scarso senso di comunità. Obiettivo: trasformare il parco in un ecosistema di benessere condiviso, ispirato alla filosofia </w:t>
      </w:r>
      <w:proofErr w:type="spellStart"/>
      <w:r w:rsidRPr="009F047A">
        <w:rPr>
          <w:rFonts w:ascii="Arial" w:hAnsi="Arial" w:cs="Arial"/>
          <w:sz w:val="18"/>
          <w:szCs w:val="18"/>
        </w:rPr>
        <w:t>PARKlife</w:t>
      </w:r>
      <w:proofErr w:type="spellEnd"/>
      <w:r w:rsidRPr="009F047A">
        <w:rPr>
          <w:rFonts w:ascii="Arial" w:hAnsi="Arial" w:cs="Arial"/>
          <w:sz w:val="18"/>
          <w:szCs w:val="18"/>
        </w:rPr>
        <w:t>™.</w:t>
      </w:r>
    </w:p>
    <w:p w14:paraId="751DB4B1" w14:textId="77777777" w:rsidR="000D6193" w:rsidRPr="009F047A" w:rsidRDefault="000D6193" w:rsidP="009031A3">
      <w:pPr>
        <w:rPr>
          <w:rFonts w:ascii="Arial" w:hAnsi="Arial" w:cs="Arial"/>
          <w:sz w:val="18"/>
          <w:szCs w:val="18"/>
        </w:rPr>
      </w:pPr>
    </w:p>
    <w:p w14:paraId="5081D498" w14:textId="77777777" w:rsidR="009031A3" w:rsidRPr="009F047A" w:rsidRDefault="009031A3" w:rsidP="009031A3">
      <w:pPr>
        <w:rPr>
          <w:rFonts w:ascii="Arial" w:hAnsi="Arial" w:cs="Arial"/>
          <w:b/>
          <w:bCs/>
          <w:sz w:val="18"/>
          <w:szCs w:val="18"/>
        </w:rPr>
      </w:pPr>
      <w:r w:rsidRPr="009F047A">
        <w:rPr>
          <w:rFonts w:ascii="Arial" w:hAnsi="Arial" w:cs="Arial"/>
          <w:b/>
          <w:bCs/>
          <w:sz w:val="18"/>
          <w:szCs w:val="18"/>
        </w:rPr>
        <w:t>Descrizione del progetto</w:t>
      </w:r>
    </w:p>
    <w:p w14:paraId="66DE6CD0" w14:textId="2727756A" w:rsidR="00683DF6" w:rsidRPr="009F047A" w:rsidRDefault="00683DF6" w:rsidP="00683DF6">
      <w:pPr>
        <w:rPr>
          <w:rFonts w:ascii="Arial" w:hAnsi="Arial" w:cs="Arial"/>
          <w:sz w:val="18"/>
          <w:szCs w:val="18"/>
        </w:rPr>
      </w:pPr>
      <w:r w:rsidRPr="009F047A">
        <w:rPr>
          <w:rFonts w:ascii="Arial" w:hAnsi="Arial" w:cs="Arial"/>
          <w:sz w:val="18"/>
          <w:szCs w:val="18"/>
        </w:rPr>
        <w:t xml:space="preserve">Il progetto nasce dalla convinzione che i luoghi del lavoro possano diventare spazi di comunità. Nei parchi logistici Prologis, la filosofia </w:t>
      </w:r>
      <w:proofErr w:type="spellStart"/>
      <w:r w:rsidRPr="009F047A">
        <w:rPr>
          <w:rFonts w:ascii="Arial" w:hAnsi="Arial" w:cs="Arial"/>
          <w:sz w:val="18"/>
          <w:szCs w:val="18"/>
        </w:rPr>
        <w:t>PARKlife</w:t>
      </w:r>
      <w:proofErr w:type="spellEnd"/>
      <w:r w:rsidRPr="009F047A">
        <w:rPr>
          <w:rFonts w:ascii="Arial" w:hAnsi="Arial" w:cs="Arial"/>
          <w:sz w:val="18"/>
          <w:szCs w:val="18"/>
        </w:rPr>
        <w:t xml:space="preserve">™ traduce questo principio in un modello concreto, basato su inclusione, accessibilità e relazioni. Lontano dall’immagine tradizionale della logistica come “macchina produttiva”, </w:t>
      </w:r>
      <w:proofErr w:type="spellStart"/>
      <w:r w:rsidRPr="009F047A">
        <w:rPr>
          <w:rFonts w:ascii="Arial" w:hAnsi="Arial" w:cs="Arial"/>
          <w:sz w:val="18"/>
          <w:szCs w:val="18"/>
        </w:rPr>
        <w:t>PARKlife</w:t>
      </w:r>
      <w:proofErr w:type="spellEnd"/>
      <w:r w:rsidRPr="009F047A">
        <w:rPr>
          <w:rFonts w:ascii="Arial" w:hAnsi="Arial" w:cs="Arial"/>
          <w:sz w:val="18"/>
          <w:szCs w:val="18"/>
        </w:rPr>
        <w:t>™ connette economia, persone e territorio per produrre valore sociale misurabile.</w:t>
      </w:r>
      <w:r w:rsidR="00FE0384">
        <w:rPr>
          <w:rFonts w:ascii="Arial" w:hAnsi="Arial" w:cs="Arial"/>
          <w:sz w:val="18"/>
          <w:szCs w:val="18"/>
        </w:rPr>
        <w:t xml:space="preserve"> </w:t>
      </w:r>
      <w:r w:rsidRPr="009F047A">
        <w:rPr>
          <w:rFonts w:ascii="Arial" w:hAnsi="Arial" w:cs="Arial"/>
          <w:sz w:val="18"/>
          <w:szCs w:val="18"/>
        </w:rPr>
        <w:t xml:space="preserve">Introdotto a Piacenza nel 2024, </w:t>
      </w:r>
      <w:proofErr w:type="spellStart"/>
      <w:r w:rsidRPr="009F047A">
        <w:rPr>
          <w:rFonts w:ascii="Arial" w:hAnsi="Arial" w:cs="Arial"/>
          <w:sz w:val="18"/>
          <w:szCs w:val="18"/>
        </w:rPr>
        <w:t>PARKlife</w:t>
      </w:r>
      <w:proofErr w:type="spellEnd"/>
      <w:r w:rsidRPr="009F047A">
        <w:rPr>
          <w:rFonts w:ascii="Arial" w:hAnsi="Arial" w:cs="Arial"/>
          <w:sz w:val="18"/>
          <w:szCs w:val="18"/>
        </w:rPr>
        <w:t xml:space="preserve">™ rappresenta il quarto progetto di questo tipo in Italia e si estende su oltre 100.000 m², con circa 1.000 persone che vi lavorano ogni giorno. Nel cuore del parco è sorto il Piacenza Sport Center, una struttura polifunzionale composta da due campi da padel illuminati e un campo da basket 3x3, immersa in aree verdi e spazi relax con arredi ricavati dal recupero di pallet e materiali di imballaggio. Il progetto, sviluppato con </w:t>
      </w:r>
      <w:proofErr w:type="spellStart"/>
      <w:r w:rsidRPr="009F047A">
        <w:rPr>
          <w:rFonts w:ascii="Arial" w:hAnsi="Arial" w:cs="Arial"/>
          <w:sz w:val="18"/>
          <w:szCs w:val="18"/>
        </w:rPr>
        <w:t>EchoLabs</w:t>
      </w:r>
      <w:proofErr w:type="spellEnd"/>
      <w:r w:rsidRPr="009F047A">
        <w:rPr>
          <w:rFonts w:ascii="Arial" w:hAnsi="Arial" w:cs="Arial"/>
          <w:sz w:val="18"/>
          <w:szCs w:val="18"/>
        </w:rPr>
        <w:t>, FERCAM e DACHSER, integra principi di economia circolare e riduzione dell’impatto ambientale.</w:t>
      </w:r>
    </w:p>
    <w:p w14:paraId="7E0160CB" w14:textId="77777777" w:rsidR="00683DF6" w:rsidRPr="009F047A" w:rsidRDefault="00683DF6" w:rsidP="00683DF6">
      <w:pPr>
        <w:rPr>
          <w:rFonts w:ascii="Arial" w:hAnsi="Arial" w:cs="Arial"/>
          <w:sz w:val="18"/>
          <w:szCs w:val="18"/>
        </w:rPr>
      </w:pPr>
      <w:r w:rsidRPr="009F047A">
        <w:rPr>
          <w:rFonts w:ascii="Arial" w:hAnsi="Arial" w:cs="Arial"/>
          <w:sz w:val="18"/>
          <w:szCs w:val="18"/>
        </w:rPr>
        <w:t>Accanto alle infrastrutture fisiche, il programma include un piano di community engagement co-progettato da Prologis e CBRE, che coinvolge lavoratori, istituzioni e associazioni locali in iniziative dedicate alla formazione, all’inclusione linguistica, alla sensibilizzazione sociale e alla promozione dello sport e della cultura. Tutte le attività sono gratuite e aperte alla cittadinanza, contribuendo a creare legami tra il mondo produttivo e il territorio.</w:t>
      </w:r>
    </w:p>
    <w:p w14:paraId="15EB47E8" w14:textId="183EA34C" w:rsidR="00683DF6" w:rsidRPr="009F047A" w:rsidRDefault="00683DF6" w:rsidP="00683DF6">
      <w:pPr>
        <w:rPr>
          <w:rFonts w:ascii="Arial" w:hAnsi="Arial" w:cs="Arial"/>
          <w:sz w:val="18"/>
          <w:szCs w:val="18"/>
        </w:rPr>
      </w:pPr>
      <w:r w:rsidRPr="009F047A">
        <w:rPr>
          <w:rFonts w:ascii="Arial" w:hAnsi="Arial" w:cs="Arial"/>
          <w:sz w:val="18"/>
          <w:szCs w:val="18"/>
        </w:rPr>
        <w:lastRenderedPageBreak/>
        <w:t xml:space="preserve">Elemento simbolico è il playground artistico firmato </w:t>
      </w:r>
      <w:proofErr w:type="spellStart"/>
      <w:r w:rsidRPr="009F047A">
        <w:rPr>
          <w:rFonts w:ascii="Arial" w:hAnsi="Arial" w:cs="Arial"/>
          <w:sz w:val="18"/>
          <w:szCs w:val="18"/>
        </w:rPr>
        <w:t>Moneyless</w:t>
      </w:r>
      <w:proofErr w:type="spellEnd"/>
      <w:r w:rsidRPr="009F047A">
        <w:rPr>
          <w:rFonts w:ascii="Arial" w:hAnsi="Arial" w:cs="Arial"/>
          <w:sz w:val="18"/>
          <w:szCs w:val="18"/>
        </w:rPr>
        <w:t>, un’opera di urban art che trasforma il campo da basket in un segno visivo di dialogo e coesistenza</w:t>
      </w:r>
      <w:r w:rsidR="00C51445">
        <w:rPr>
          <w:rFonts w:ascii="Arial" w:hAnsi="Arial" w:cs="Arial"/>
          <w:sz w:val="18"/>
          <w:szCs w:val="18"/>
        </w:rPr>
        <w:t xml:space="preserve">. </w:t>
      </w:r>
      <w:r w:rsidRPr="009F047A">
        <w:rPr>
          <w:rFonts w:ascii="Arial" w:hAnsi="Arial" w:cs="Arial"/>
          <w:sz w:val="18"/>
          <w:szCs w:val="18"/>
        </w:rPr>
        <w:t xml:space="preserve">Il progetto è pienamente integrato nella strategia ESG di Prologis – basata sui pilastri </w:t>
      </w:r>
      <w:proofErr w:type="spellStart"/>
      <w:r w:rsidRPr="009F047A">
        <w:rPr>
          <w:rFonts w:ascii="Arial" w:hAnsi="Arial" w:cs="Arial"/>
          <w:i/>
          <w:iCs/>
          <w:sz w:val="18"/>
          <w:szCs w:val="18"/>
        </w:rPr>
        <w:t>Ahead</w:t>
      </w:r>
      <w:proofErr w:type="spellEnd"/>
      <w:r w:rsidRPr="009F047A">
        <w:rPr>
          <w:rFonts w:ascii="Arial" w:hAnsi="Arial" w:cs="Arial"/>
          <w:i/>
          <w:iCs/>
          <w:sz w:val="18"/>
          <w:szCs w:val="18"/>
        </w:rPr>
        <w:t xml:space="preserve"> of </w:t>
      </w:r>
      <w:proofErr w:type="spellStart"/>
      <w:r w:rsidRPr="009F047A">
        <w:rPr>
          <w:rFonts w:ascii="Arial" w:hAnsi="Arial" w:cs="Arial"/>
          <w:i/>
          <w:iCs/>
          <w:sz w:val="18"/>
          <w:szCs w:val="18"/>
        </w:rPr>
        <w:t>What’s</w:t>
      </w:r>
      <w:proofErr w:type="spellEnd"/>
      <w:r w:rsidRPr="009F047A">
        <w:rPr>
          <w:rFonts w:ascii="Arial" w:hAnsi="Arial" w:cs="Arial"/>
          <w:i/>
          <w:iCs/>
          <w:sz w:val="18"/>
          <w:szCs w:val="18"/>
        </w:rPr>
        <w:t xml:space="preserve"> Next</w:t>
      </w:r>
      <w:r w:rsidRPr="009F047A">
        <w:rPr>
          <w:rFonts w:ascii="Arial" w:hAnsi="Arial" w:cs="Arial"/>
          <w:sz w:val="18"/>
          <w:szCs w:val="18"/>
        </w:rPr>
        <w:t xml:space="preserve">, </w:t>
      </w:r>
      <w:proofErr w:type="spellStart"/>
      <w:r w:rsidRPr="009F047A">
        <w:rPr>
          <w:rFonts w:ascii="Arial" w:hAnsi="Arial" w:cs="Arial"/>
          <w:i/>
          <w:iCs/>
          <w:sz w:val="18"/>
          <w:szCs w:val="18"/>
        </w:rPr>
        <w:t>Sustainable</w:t>
      </w:r>
      <w:proofErr w:type="spellEnd"/>
      <w:r w:rsidRPr="009F047A">
        <w:rPr>
          <w:rFonts w:ascii="Arial" w:hAnsi="Arial" w:cs="Arial"/>
          <w:i/>
          <w:iCs/>
          <w:sz w:val="18"/>
          <w:szCs w:val="18"/>
        </w:rPr>
        <w:t xml:space="preserve"> </w:t>
      </w:r>
      <w:proofErr w:type="spellStart"/>
      <w:r w:rsidRPr="009F047A">
        <w:rPr>
          <w:rFonts w:ascii="Arial" w:hAnsi="Arial" w:cs="Arial"/>
          <w:i/>
          <w:iCs/>
          <w:sz w:val="18"/>
          <w:szCs w:val="18"/>
        </w:rPr>
        <w:t>Logistics</w:t>
      </w:r>
      <w:proofErr w:type="spellEnd"/>
      <w:r w:rsidRPr="009F047A">
        <w:rPr>
          <w:rFonts w:ascii="Arial" w:hAnsi="Arial" w:cs="Arial"/>
          <w:sz w:val="18"/>
          <w:szCs w:val="18"/>
        </w:rPr>
        <w:t xml:space="preserve">, </w:t>
      </w:r>
      <w:proofErr w:type="spellStart"/>
      <w:r w:rsidRPr="009F047A">
        <w:rPr>
          <w:rFonts w:ascii="Arial" w:hAnsi="Arial" w:cs="Arial"/>
          <w:i/>
          <w:iCs/>
          <w:sz w:val="18"/>
          <w:szCs w:val="18"/>
        </w:rPr>
        <w:t>Inspired</w:t>
      </w:r>
      <w:proofErr w:type="spellEnd"/>
      <w:r w:rsidRPr="009F047A">
        <w:rPr>
          <w:rFonts w:ascii="Arial" w:hAnsi="Arial" w:cs="Arial"/>
          <w:i/>
          <w:iCs/>
          <w:sz w:val="18"/>
          <w:szCs w:val="18"/>
        </w:rPr>
        <w:t xml:space="preserve"> People</w:t>
      </w:r>
      <w:r w:rsidRPr="009F047A">
        <w:rPr>
          <w:rFonts w:ascii="Arial" w:hAnsi="Arial" w:cs="Arial"/>
          <w:sz w:val="18"/>
          <w:szCs w:val="18"/>
        </w:rPr>
        <w:t xml:space="preserve"> e </w:t>
      </w:r>
      <w:proofErr w:type="spellStart"/>
      <w:r w:rsidRPr="009F047A">
        <w:rPr>
          <w:rFonts w:ascii="Arial" w:hAnsi="Arial" w:cs="Arial"/>
          <w:i/>
          <w:iCs/>
          <w:sz w:val="18"/>
          <w:szCs w:val="18"/>
        </w:rPr>
        <w:t>Resilient</w:t>
      </w:r>
      <w:proofErr w:type="spellEnd"/>
      <w:r w:rsidRPr="009F047A">
        <w:rPr>
          <w:rFonts w:ascii="Arial" w:hAnsi="Arial" w:cs="Arial"/>
          <w:i/>
          <w:iCs/>
          <w:sz w:val="18"/>
          <w:szCs w:val="18"/>
        </w:rPr>
        <w:t xml:space="preserve"> Community</w:t>
      </w:r>
      <w:r w:rsidRPr="009F047A">
        <w:rPr>
          <w:rFonts w:ascii="Arial" w:hAnsi="Arial" w:cs="Arial"/>
          <w:sz w:val="18"/>
          <w:szCs w:val="18"/>
        </w:rPr>
        <w:t xml:space="preserve"> – e misurato attraverso il modello SROI, che stima un ritorno di 2,99 euro di valore sociale per ogni euro investito.</w:t>
      </w:r>
    </w:p>
    <w:p w14:paraId="7DE3D066" w14:textId="77777777" w:rsidR="009031A3" w:rsidRPr="009F047A" w:rsidRDefault="009031A3" w:rsidP="009031A3">
      <w:pPr>
        <w:rPr>
          <w:rFonts w:ascii="Arial" w:hAnsi="Arial" w:cs="Arial"/>
          <w:sz w:val="18"/>
          <w:szCs w:val="18"/>
        </w:rPr>
      </w:pPr>
    </w:p>
    <w:p w14:paraId="27BEE3AD" w14:textId="77777777" w:rsidR="009031A3" w:rsidRPr="009F047A" w:rsidRDefault="009031A3" w:rsidP="009031A3">
      <w:pPr>
        <w:rPr>
          <w:rFonts w:ascii="Arial" w:hAnsi="Arial" w:cs="Arial"/>
          <w:b/>
          <w:bCs/>
          <w:sz w:val="18"/>
          <w:szCs w:val="18"/>
        </w:rPr>
      </w:pPr>
      <w:r w:rsidRPr="009F047A">
        <w:rPr>
          <w:rFonts w:ascii="Arial" w:hAnsi="Arial" w:cs="Arial"/>
          <w:b/>
          <w:bCs/>
          <w:sz w:val="18"/>
          <w:szCs w:val="18"/>
        </w:rPr>
        <w:t>Impatto ESG e benefici di sostenibilità</w:t>
      </w:r>
    </w:p>
    <w:p w14:paraId="3AC17D41" w14:textId="2BEF09E5" w:rsidR="002337B6" w:rsidRDefault="00772BDB" w:rsidP="009031A3">
      <w:pPr>
        <w:rPr>
          <w:rFonts w:ascii="Arial" w:hAnsi="Arial" w:cs="Arial"/>
          <w:sz w:val="18"/>
          <w:szCs w:val="18"/>
        </w:rPr>
      </w:pPr>
      <w:proofErr w:type="spellStart"/>
      <w:r w:rsidRPr="009F047A">
        <w:rPr>
          <w:rFonts w:ascii="Arial" w:hAnsi="Arial" w:cs="Arial"/>
          <w:sz w:val="18"/>
          <w:szCs w:val="18"/>
        </w:rPr>
        <w:t>PARKlife</w:t>
      </w:r>
      <w:proofErr w:type="spellEnd"/>
      <w:r w:rsidRPr="009F047A">
        <w:rPr>
          <w:rFonts w:ascii="Arial" w:hAnsi="Arial" w:cs="Arial"/>
          <w:sz w:val="18"/>
          <w:szCs w:val="18"/>
        </w:rPr>
        <w:t>™ a Piacenza contribuisce concretamente agli obiettivi ESG di Prologis, unendo sostenibilità ambientale, impatto sociale e trasparenza gestionale. Sul piano ambientale, l’intervento valorizza le aree verdi esistenti e promuove la mobilità sostenibile; gli arredi sono realizzati con materiali di recupero provenienti da pallet e imballaggi industriali, in un’ottica di economia circolare, e l’illuminazione utilizza tecnologie a basso consumo energetico.</w:t>
      </w:r>
      <w:r w:rsidR="007070E7">
        <w:rPr>
          <w:rFonts w:ascii="Arial" w:hAnsi="Arial" w:cs="Arial"/>
          <w:sz w:val="18"/>
          <w:szCs w:val="18"/>
        </w:rPr>
        <w:t xml:space="preserve"> </w:t>
      </w:r>
    </w:p>
    <w:p w14:paraId="142EFE29" w14:textId="0E9D11D3" w:rsidR="00C51445" w:rsidRDefault="00772BDB" w:rsidP="009031A3">
      <w:pPr>
        <w:rPr>
          <w:rFonts w:ascii="Arial" w:hAnsi="Arial" w:cs="Arial"/>
          <w:sz w:val="18"/>
          <w:szCs w:val="18"/>
        </w:rPr>
      </w:pPr>
      <w:r w:rsidRPr="009F047A">
        <w:rPr>
          <w:rFonts w:ascii="Arial" w:hAnsi="Arial" w:cs="Arial"/>
          <w:sz w:val="18"/>
          <w:szCs w:val="18"/>
        </w:rPr>
        <w:t xml:space="preserve">Dal punto di vista sociale, il Piacenza Sport Center è diventato un luogo di benessere e inclusione, che favorisce la coesione tra lavoratori, aziende e comunità locali. Le iniziative sviluppate </w:t>
      </w:r>
      <w:r w:rsidR="00FE0384">
        <w:rPr>
          <w:rFonts w:ascii="Arial" w:hAnsi="Arial" w:cs="Arial"/>
          <w:sz w:val="18"/>
          <w:szCs w:val="18"/>
        </w:rPr>
        <w:t xml:space="preserve">in </w:t>
      </w:r>
      <w:r w:rsidRPr="009F047A">
        <w:rPr>
          <w:rFonts w:ascii="Arial" w:hAnsi="Arial" w:cs="Arial"/>
          <w:sz w:val="18"/>
          <w:szCs w:val="18"/>
        </w:rPr>
        <w:t>ambito sociale - dedicate alla lingua, allo sport, alla cultura e alla formazione - migliorano la qualità della vita e la partecipazione attiva.</w:t>
      </w:r>
    </w:p>
    <w:p w14:paraId="0815FFC5" w14:textId="6D9F528E" w:rsidR="006E480A" w:rsidRPr="009F047A" w:rsidRDefault="00772BDB" w:rsidP="009031A3">
      <w:pPr>
        <w:rPr>
          <w:rFonts w:ascii="Arial" w:hAnsi="Arial" w:cs="Arial"/>
          <w:sz w:val="18"/>
          <w:szCs w:val="18"/>
        </w:rPr>
      </w:pPr>
      <w:r w:rsidRPr="009F047A">
        <w:rPr>
          <w:rFonts w:ascii="Arial" w:hAnsi="Arial" w:cs="Arial"/>
          <w:sz w:val="18"/>
          <w:szCs w:val="18"/>
        </w:rPr>
        <w:t>In termini di governance, il progetto si distingue per la collaborazione strutturata tra Prologis, amministrazione pubblica e imprese del territorio, basata su processi misurabili e trasparenti. L’impatto complessivo è monitorato attraverso il metodo SROI, che ha stimato un ritorno di 2,99 euro di valore sociale per ogni euro investito, confermando la solidità del modello.</w:t>
      </w:r>
    </w:p>
    <w:p w14:paraId="43CD17E3" w14:textId="77777777" w:rsidR="006E480A" w:rsidRPr="009F047A" w:rsidRDefault="006E480A" w:rsidP="009031A3">
      <w:pPr>
        <w:rPr>
          <w:rFonts w:ascii="Arial" w:hAnsi="Arial" w:cs="Arial"/>
          <w:b/>
          <w:bCs/>
          <w:sz w:val="18"/>
          <w:szCs w:val="18"/>
        </w:rPr>
      </w:pPr>
    </w:p>
    <w:p w14:paraId="65B4AAAB" w14:textId="5F045210" w:rsidR="006E480A" w:rsidRPr="009F047A" w:rsidRDefault="006E480A" w:rsidP="009031A3">
      <w:pPr>
        <w:rPr>
          <w:rFonts w:ascii="Arial" w:hAnsi="Arial" w:cs="Arial"/>
          <w:sz w:val="18"/>
          <w:szCs w:val="18"/>
        </w:rPr>
      </w:pPr>
      <w:r w:rsidRPr="009F047A">
        <w:rPr>
          <w:rFonts w:ascii="Arial" w:hAnsi="Arial" w:cs="Arial"/>
          <w:b/>
          <w:bCs/>
          <w:sz w:val="18"/>
          <w:szCs w:val="18"/>
        </w:rPr>
        <w:t xml:space="preserve">Follow-up e prossimi step </w:t>
      </w:r>
    </w:p>
    <w:p w14:paraId="0F3F719E" w14:textId="16661808" w:rsidR="006E480A" w:rsidRPr="009F047A" w:rsidRDefault="006E480A" w:rsidP="009031A3">
      <w:pPr>
        <w:rPr>
          <w:rFonts w:ascii="Arial" w:hAnsi="Arial" w:cs="Arial"/>
          <w:sz w:val="18"/>
          <w:szCs w:val="18"/>
        </w:rPr>
      </w:pPr>
      <w:r w:rsidRPr="009F047A">
        <w:rPr>
          <w:rFonts w:ascii="Arial" w:hAnsi="Arial" w:cs="Arial"/>
          <w:sz w:val="18"/>
          <w:szCs w:val="18"/>
        </w:rPr>
        <w:t xml:space="preserve">Nei prossimi mesi il programma </w:t>
      </w:r>
      <w:proofErr w:type="spellStart"/>
      <w:r w:rsidRPr="009F047A">
        <w:rPr>
          <w:rFonts w:ascii="Arial" w:hAnsi="Arial" w:cs="Arial"/>
          <w:sz w:val="18"/>
          <w:szCs w:val="18"/>
        </w:rPr>
        <w:t>PARKlife</w:t>
      </w:r>
      <w:proofErr w:type="spellEnd"/>
      <w:r w:rsidRPr="009F047A">
        <w:rPr>
          <w:rFonts w:ascii="Arial" w:hAnsi="Arial" w:cs="Arial"/>
          <w:sz w:val="18"/>
          <w:szCs w:val="18"/>
        </w:rPr>
        <w:t xml:space="preserve">™ proseguirà con il consolidamento e l’estensione delle attività già avviate a Piacenza, includendo nuovi percorsi di formazione linguistica e finanziaria, progetti di sensibilizzazione sociale, iniziative culturali e artistiche e appuntamenti sportivi aperti alla comunità. L’obiettivo è rafforzare il ruolo del parco come luogo di benessere, relazione e partecipazione, misurando nel contempo i risultati attraverso indicatori ESG e SROI per orientare l’evoluzione del modello </w:t>
      </w:r>
      <w:proofErr w:type="spellStart"/>
      <w:r w:rsidRPr="009F047A">
        <w:rPr>
          <w:rFonts w:ascii="Arial" w:hAnsi="Arial" w:cs="Arial"/>
          <w:sz w:val="18"/>
          <w:szCs w:val="18"/>
        </w:rPr>
        <w:t>PARKlife</w:t>
      </w:r>
      <w:proofErr w:type="spellEnd"/>
      <w:r w:rsidRPr="009F047A">
        <w:rPr>
          <w:rFonts w:ascii="Arial" w:hAnsi="Arial" w:cs="Arial"/>
          <w:sz w:val="18"/>
          <w:szCs w:val="18"/>
        </w:rPr>
        <w:t>™ nei futuri siti Prologis in Italia e in Europa.</w:t>
      </w:r>
    </w:p>
    <w:p w14:paraId="40CD0339" w14:textId="77777777" w:rsidR="006E480A" w:rsidRPr="009F047A" w:rsidRDefault="006E480A" w:rsidP="009031A3">
      <w:pPr>
        <w:rPr>
          <w:rFonts w:ascii="Arial" w:hAnsi="Arial" w:cs="Arial"/>
          <w:b/>
          <w:bCs/>
          <w:sz w:val="18"/>
          <w:szCs w:val="18"/>
        </w:rPr>
      </w:pPr>
    </w:p>
    <w:p w14:paraId="1A3B91D8" w14:textId="2E1A44C5" w:rsidR="009031A3" w:rsidRPr="009F047A" w:rsidRDefault="009031A3" w:rsidP="009031A3">
      <w:pPr>
        <w:rPr>
          <w:rFonts w:ascii="Arial" w:hAnsi="Arial" w:cs="Arial"/>
          <w:sz w:val="18"/>
          <w:szCs w:val="18"/>
        </w:rPr>
      </w:pPr>
      <w:r w:rsidRPr="009F047A">
        <w:rPr>
          <w:rFonts w:ascii="Arial" w:hAnsi="Arial" w:cs="Arial"/>
          <w:b/>
          <w:bCs/>
          <w:sz w:val="18"/>
          <w:szCs w:val="18"/>
        </w:rPr>
        <w:t>Fonti e collegamenti</w:t>
      </w:r>
    </w:p>
    <w:p w14:paraId="4E79E634" w14:textId="17A03858" w:rsidR="009031A3" w:rsidRPr="009F047A" w:rsidRDefault="009F047A" w:rsidP="009031A3">
      <w:pPr>
        <w:rPr>
          <w:rFonts w:ascii="Arial" w:hAnsi="Arial" w:cs="Arial"/>
          <w:b/>
          <w:color w:val="39A325"/>
          <w:sz w:val="18"/>
          <w:szCs w:val="18"/>
        </w:rPr>
        <w:sectPr w:rsidR="009031A3" w:rsidRPr="009F047A" w:rsidSect="00B9734A">
          <w:pgSz w:w="8395" w:h="11909" w:code="11"/>
          <w:pgMar w:top="1699" w:right="1411" w:bottom="1699" w:left="1699" w:header="706" w:footer="706" w:gutter="0"/>
          <w:cols w:space="708"/>
          <w:docGrid w:linePitch="360"/>
        </w:sectPr>
      </w:pPr>
      <w:hyperlink r:id="rId67" w:history="1">
        <w:r w:rsidRPr="009F047A">
          <w:rPr>
            <w:rStyle w:val="Hyperlink"/>
            <w:rFonts w:ascii="Arial" w:hAnsi="Arial" w:cs="Arial"/>
            <w:sz w:val="18"/>
            <w:szCs w:val="18"/>
          </w:rPr>
          <w:t>https://www.discoverparklife.it/</w:t>
        </w:r>
      </w:hyperlink>
    </w:p>
    <w:p w14:paraId="245E65A1" w14:textId="54242E20" w:rsidR="00B001AD" w:rsidRPr="000F22FB" w:rsidRDefault="00AB023C" w:rsidP="00B001AD">
      <w:pPr>
        <w:rPr>
          <w:rFonts w:ascii="Arial" w:hAnsi="Arial" w:cs="Arial"/>
          <w:b/>
          <w:color w:val="39A325"/>
          <w:sz w:val="24"/>
          <w:szCs w:val="24"/>
        </w:rPr>
      </w:pPr>
      <w:r w:rsidRPr="00AB023C">
        <w:rPr>
          <w:rFonts w:ascii="Arial" w:hAnsi="Arial" w:cs="Arial"/>
          <w:b/>
          <w:bCs/>
          <w:noProof/>
          <w:sz w:val="18"/>
          <w:szCs w:val="18"/>
        </w:rPr>
        <w:lastRenderedPageBreak/>
        <w:drawing>
          <wp:anchor distT="0" distB="0" distL="114300" distR="114300" simplePos="0" relativeHeight="251678208" behindDoc="0" locked="0" layoutInCell="1" allowOverlap="1" wp14:anchorId="25F597E6" wp14:editId="5B437DE5">
            <wp:simplePos x="0" y="0"/>
            <wp:positionH relativeFrom="column">
              <wp:posOffset>2383573</wp:posOffset>
            </wp:positionH>
            <wp:positionV relativeFrom="paragraph">
              <wp:posOffset>629440</wp:posOffset>
            </wp:positionV>
            <wp:extent cx="975338" cy="659022"/>
            <wp:effectExtent l="0" t="0" r="0" b="8255"/>
            <wp:wrapThrough wrapText="bothSides">
              <wp:wrapPolygon edited="0">
                <wp:start x="0" y="0"/>
                <wp:lineTo x="0" y="21246"/>
                <wp:lineTo x="21107" y="21246"/>
                <wp:lineTo x="21107" y="0"/>
                <wp:lineTo x="0" y="0"/>
              </wp:wrapPolygon>
            </wp:wrapThrough>
            <wp:docPr id="2032390539" name="Picture 1" descr="Several logos of different br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390539" name="Picture 1" descr="Several logos of different brands&#10;&#10;AI-generated content may be incorrect."/>
                    <pic:cNvPicPr/>
                  </pic:nvPicPr>
                  <pic:blipFill>
                    <a:blip r:embed="rId68" cstate="print">
                      <a:extLst>
                        <a:ext uri="{28A0092B-C50C-407E-A947-70E740481C1C}">
                          <a14:useLocalDpi xmlns:a14="http://schemas.microsoft.com/office/drawing/2010/main" val="0"/>
                        </a:ext>
                      </a:extLst>
                    </a:blip>
                    <a:stretch>
                      <a:fillRect/>
                    </a:stretch>
                  </pic:blipFill>
                  <pic:spPr>
                    <a:xfrm>
                      <a:off x="0" y="0"/>
                      <a:ext cx="975338" cy="659022"/>
                    </a:xfrm>
                    <a:prstGeom prst="rect">
                      <a:avLst/>
                    </a:prstGeom>
                  </pic:spPr>
                </pic:pic>
              </a:graphicData>
            </a:graphic>
            <wp14:sizeRelH relativeFrom="page">
              <wp14:pctWidth>0</wp14:pctWidth>
            </wp14:sizeRelH>
            <wp14:sizeRelV relativeFrom="page">
              <wp14:pctHeight>0</wp14:pctHeight>
            </wp14:sizeRelV>
          </wp:anchor>
        </w:drawing>
      </w:r>
      <w:r w:rsidR="00686CDB" w:rsidRPr="000F22FB">
        <w:rPr>
          <w:rFonts w:ascii="Arial" w:hAnsi="Arial" w:cs="Arial"/>
          <w:b/>
          <w:color w:val="39A325"/>
          <w:sz w:val="24"/>
          <w:szCs w:val="24"/>
        </w:rPr>
        <w:t>9</w:t>
      </w:r>
      <w:r w:rsidR="0056626E" w:rsidRPr="000F22FB">
        <w:rPr>
          <w:rFonts w:ascii="Arial" w:hAnsi="Arial" w:cs="Arial"/>
          <w:b/>
          <w:color w:val="39A325"/>
          <w:sz w:val="24"/>
          <w:szCs w:val="24"/>
        </w:rPr>
        <w:t xml:space="preserve">. </w:t>
      </w:r>
      <w:r w:rsidR="00B001AD" w:rsidRPr="000F22FB">
        <w:rPr>
          <w:rFonts w:ascii="Arial" w:hAnsi="Arial" w:cs="Arial"/>
          <w:b/>
          <w:color w:val="39A325"/>
          <w:sz w:val="24"/>
          <w:szCs w:val="24"/>
        </w:rPr>
        <w:t>Partnership strategica con ADDF (</w:t>
      </w:r>
      <w:proofErr w:type="spellStart"/>
      <w:r w:rsidR="00B001AD" w:rsidRPr="000F22FB">
        <w:rPr>
          <w:rFonts w:ascii="Arial" w:hAnsi="Arial" w:cs="Arial"/>
          <w:b/>
          <w:color w:val="39A325"/>
          <w:sz w:val="24"/>
          <w:szCs w:val="24"/>
        </w:rPr>
        <w:t>Alzheimer's</w:t>
      </w:r>
      <w:proofErr w:type="spellEnd"/>
      <w:r w:rsidR="00B001AD" w:rsidRPr="000F22FB">
        <w:rPr>
          <w:rFonts w:ascii="Arial" w:hAnsi="Arial" w:cs="Arial"/>
          <w:b/>
          <w:color w:val="39A325"/>
          <w:sz w:val="24"/>
          <w:szCs w:val="24"/>
        </w:rPr>
        <w:t xml:space="preserve"> Drug Discovery Foundation)  per valorizzare il ruolo dell’olio d’oliva nei benefici per la salute mentale e cerebrale</w:t>
      </w:r>
    </w:p>
    <w:p w14:paraId="7F19E339" w14:textId="1002BD48" w:rsidR="0056626E" w:rsidRDefault="0056626E" w:rsidP="0056626E">
      <w:pPr>
        <w:rPr>
          <w:rFonts w:ascii="Arial" w:hAnsi="Arial" w:cs="Arial"/>
          <w:b/>
          <w:bCs/>
          <w:sz w:val="18"/>
          <w:szCs w:val="18"/>
        </w:rPr>
      </w:pPr>
    </w:p>
    <w:p w14:paraId="271BD923" w14:textId="77777777" w:rsidR="00AB023C" w:rsidRDefault="00AB023C" w:rsidP="0056626E">
      <w:pPr>
        <w:rPr>
          <w:rFonts w:ascii="Arial" w:hAnsi="Arial" w:cs="Arial"/>
          <w:b/>
          <w:bCs/>
          <w:sz w:val="18"/>
          <w:szCs w:val="18"/>
        </w:rPr>
      </w:pPr>
    </w:p>
    <w:p w14:paraId="497727DB" w14:textId="77777777" w:rsidR="00AB023C" w:rsidRDefault="00AB023C" w:rsidP="0056626E">
      <w:pPr>
        <w:rPr>
          <w:rFonts w:ascii="Arial" w:hAnsi="Arial" w:cs="Arial"/>
          <w:b/>
          <w:bCs/>
          <w:sz w:val="18"/>
          <w:szCs w:val="18"/>
        </w:rPr>
      </w:pPr>
    </w:p>
    <w:p w14:paraId="01065D63" w14:textId="77777777" w:rsidR="00AB023C" w:rsidRDefault="00AB023C" w:rsidP="0056626E">
      <w:pPr>
        <w:rPr>
          <w:rFonts w:ascii="Arial" w:hAnsi="Arial" w:cs="Arial"/>
          <w:b/>
          <w:bCs/>
          <w:sz w:val="18"/>
          <w:szCs w:val="18"/>
        </w:rPr>
      </w:pPr>
    </w:p>
    <w:p w14:paraId="6D4D9408" w14:textId="77777777" w:rsidR="00AB023C" w:rsidRDefault="00AB023C" w:rsidP="0056626E">
      <w:pPr>
        <w:rPr>
          <w:rFonts w:ascii="Arial" w:hAnsi="Arial" w:cs="Arial"/>
          <w:b/>
          <w:bCs/>
          <w:sz w:val="18"/>
          <w:szCs w:val="18"/>
        </w:rPr>
      </w:pPr>
    </w:p>
    <w:p w14:paraId="1F2EF1F4" w14:textId="6C394D0B" w:rsidR="0056626E" w:rsidRDefault="0056626E" w:rsidP="0056626E">
      <w:pPr>
        <w:rPr>
          <w:rFonts w:ascii="Arial" w:hAnsi="Arial" w:cs="Arial"/>
          <w:sz w:val="18"/>
          <w:szCs w:val="18"/>
        </w:rPr>
      </w:pPr>
      <w:r w:rsidRPr="001C65BC">
        <w:rPr>
          <w:rFonts w:ascii="Arial" w:hAnsi="Arial" w:cs="Arial"/>
          <w:b/>
          <w:bCs/>
          <w:sz w:val="18"/>
          <w:szCs w:val="18"/>
        </w:rPr>
        <w:t xml:space="preserve">Azienda: </w:t>
      </w:r>
      <w:r w:rsidR="00BB70DC" w:rsidRPr="00B266D8">
        <w:rPr>
          <w:rFonts w:ascii="Arial" w:hAnsi="Arial" w:cs="Arial"/>
          <w:sz w:val="18"/>
          <w:szCs w:val="18"/>
        </w:rPr>
        <w:t>SALOV SPA – marchio Filippo Berio (Olio di Oliva)</w:t>
      </w:r>
    </w:p>
    <w:p w14:paraId="0F1177C8" w14:textId="65203411" w:rsidR="00BB70DC" w:rsidRPr="00BB70DC" w:rsidRDefault="0056626E" w:rsidP="00BB70DC">
      <w:pPr>
        <w:spacing w:after="120"/>
        <w:rPr>
          <w:rFonts w:ascii="Arial" w:hAnsi="Arial" w:cs="Arial"/>
          <w:color w:val="000335"/>
          <w:sz w:val="18"/>
          <w:szCs w:val="18"/>
        </w:rPr>
      </w:pPr>
      <w:r w:rsidRPr="001C65BC">
        <w:rPr>
          <w:rFonts w:ascii="Arial" w:hAnsi="Arial" w:cs="Arial"/>
          <w:b/>
          <w:bCs/>
          <w:sz w:val="18"/>
          <w:szCs w:val="18"/>
        </w:rPr>
        <w:br/>
        <w:t xml:space="preserve">Referenti aziendali: </w:t>
      </w:r>
      <w:r w:rsidR="00BB70DC">
        <w:rPr>
          <w:rFonts w:ascii="Arial" w:hAnsi="Arial" w:cs="Arial"/>
          <w:sz w:val="18"/>
          <w:szCs w:val="18"/>
        </w:rPr>
        <w:t>Gioia Giacobazzi</w:t>
      </w:r>
    </w:p>
    <w:p w14:paraId="48AF65BE" w14:textId="05C8AB32" w:rsidR="0056626E" w:rsidRPr="001C65BC" w:rsidRDefault="0056626E" w:rsidP="0056626E">
      <w:pPr>
        <w:rPr>
          <w:rFonts w:ascii="Arial" w:hAnsi="Arial" w:cs="Arial"/>
          <w:b/>
          <w:bCs/>
          <w:sz w:val="18"/>
          <w:szCs w:val="18"/>
        </w:rPr>
      </w:pPr>
      <w:r w:rsidRPr="001C65BC">
        <w:rPr>
          <w:rFonts w:ascii="Arial" w:hAnsi="Arial" w:cs="Arial"/>
          <w:b/>
          <w:bCs/>
          <w:sz w:val="18"/>
          <w:szCs w:val="18"/>
        </w:rPr>
        <w:t xml:space="preserve">Durata di implementazione: </w:t>
      </w:r>
      <w:r w:rsidR="00BB70DC" w:rsidRPr="00B266D8">
        <w:rPr>
          <w:rFonts w:ascii="Arial" w:hAnsi="Arial" w:cs="Arial"/>
          <w:sz w:val="18"/>
          <w:szCs w:val="18"/>
        </w:rPr>
        <w:t>2023 – in corso (</w:t>
      </w:r>
      <w:proofErr w:type="spellStart"/>
      <w:r w:rsidR="00BB70DC" w:rsidRPr="00B266D8">
        <w:rPr>
          <w:rFonts w:ascii="Arial" w:hAnsi="Arial" w:cs="Arial"/>
          <w:sz w:val="18"/>
          <w:szCs w:val="18"/>
        </w:rPr>
        <w:t>ongoing</w:t>
      </w:r>
      <w:proofErr w:type="spellEnd"/>
      <w:r w:rsidR="00BB70DC" w:rsidRPr="00B266D8">
        <w:rPr>
          <w:rFonts w:ascii="Arial" w:hAnsi="Arial" w:cs="Arial"/>
          <w:sz w:val="18"/>
          <w:szCs w:val="18"/>
        </w:rPr>
        <w:t>)</w:t>
      </w:r>
    </w:p>
    <w:p w14:paraId="0BDF0BBC" w14:textId="77777777" w:rsidR="0056626E" w:rsidRPr="001C65BC" w:rsidRDefault="0056626E" w:rsidP="0056626E">
      <w:pPr>
        <w:rPr>
          <w:rFonts w:ascii="Arial" w:hAnsi="Arial" w:cs="Arial"/>
          <w:b/>
          <w:bCs/>
          <w:sz w:val="18"/>
          <w:szCs w:val="18"/>
        </w:rPr>
      </w:pPr>
    </w:p>
    <w:p w14:paraId="06D1D962" w14:textId="77777777" w:rsidR="0056626E" w:rsidRPr="001C65BC" w:rsidRDefault="0056626E" w:rsidP="0056626E">
      <w:pPr>
        <w:rPr>
          <w:rFonts w:ascii="Arial" w:hAnsi="Arial" w:cs="Arial"/>
          <w:b/>
          <w:bCs/>
          <w:sz w:val="18"/>
          <w:szCs w:val="18"/>
        </w:rPr>
      </w:pPr>
      <w:r w:rsidRPr="001C65BC">
        <w:rPr>
          <w:rFonts w:ascii="Arial" w:hAnsi="Arial" w:cs="Arial"/>
          <w:b/>
          <w:bCs/>
          <w:sz w:val="18"/>
          <w:szCs w:val="18"/>
        </w:rPr>
        <w:t>Contesto e obiettivi</w:t>
      </w:r>
    </w:p>
    <w:p w14:paraId="0ED215C4" w14:textId="77777777" w:rsidR="00B266D8" w:rsidRPr="00B266D8" w:rsidRDefault="00B266D8" w:rsidP="00B266D8">
      <w:pPr>
        <w:rPr>
          <w:rFonts w:ascii="Arial" w:hAnsi="Arial" w:cs="Arial"/>
          <w:sz w:val="18"/>
          <w:szCs w:val="18"/>
        </w:rPr>
      </w:pPr>
      <w:r w:rsidRPr="00B266D8">
        <w:rPr>
          <w:rFonts w:ascii="Arial" w:hAnsi="Arial" w:cs="Arial"/>
          <w:sz w:val="18"/>
          <w:szCs w:val="18"/>
        </w:rPr>
        <w:t>L’interesse crescente dei consumatori verso la Brain Health negli Stati Uniti, confermato dallo studio NAOOA (North America Olive Oil Association) nel 2022, ha evidenziato un’opportunità per rafforzare il ruolo dell’olio d’oliva come alimento alleato del benessere. La collaborazione di Filippo Berio con ADDF nasce per sostenere la ricerca scientifica sull’Alzheimer e promuovere uno stile di vita sano con il ruolo fondamentale di una sana alimentazione.</w:t>
      </w:r>
    </w:p>
    <w:p w14:paraId="5E80C8FD" w14:textId="77777777" w:rsidR="00D144FD" w:rsidRDefault="00D144FD" w:rsidP="00B266D8">
      <w:pPr>
        <w:rPr>
          <w:rFonts w:ascii="Arial" w:hAnsi="Arial" w:cs="Arial"/>
          <w:sz w:val="18"/>
          <w:szCs w:val="18"/>
        </w:rPr>
      </w:pPr>
    </w:p>
    <w:p w14:paraId="2C99AF2F" w14:textId="0DAB6C21" w:rsidR="00B266D8" w:rsidRPr="00D144FD" w:rsidRDefault="00B266D8" w:rsidP="00B266D8">
      <w:pPr>
        <w:rPr>
          <w:rFonts w:ascii="Arial" w:hAnsi="Arial" w:cs="Arial"/>
          <w:b/>
          <w:bCs/>
          <w:sz w:val="18"/>
          <w:szCs w:val="18"/>
        </w:rPr>
      </w:pPr>
      <w:r w:rsidRPr="00D144FD">
        <w:rPr>
          <w:rFonts w:ascii="Arial" w:hAnsi="Arial" w:cs="Arial"/>
          <w:b/>
          <w:bCs/>
          <w:sz w:val="18"/>
          <w:szCs w:val="18"/>
        </w:rPr>
        <w:t>Descrizione del progetto</w:t>
      </w:r>
    </w:p>
    <w:p w14:paraId="1EE273A5" w14:textId="77777777" w:rsidR="00B266D8" w:rsidRPr="00B266D8" w:rsidRDefault="00B266D8" w:rsidP="00B266D8">
      <w:pPr>
        <w:rPr>
          <w:rFonts w:ascii="Arial" w:hAnsi="Arial" w:cs="Arial"/>
          <w:sz w:val="18"/>
          <w:szCs w:val="18"/>
        </w:rPr>
      </w:pPr>
      <w:r w:rsidRPr="00B266D8">
        <w:rPr>
          <w:rFonts w:ascii="Arial" w:hAnsi="Arial" w:cs="Arial"/>
          <w:sz w:val="18"/>
          <w:szCs w:val="18"/>
        </w:rPr>
        <w:t xml:space="preserve">Nel 2023 Filippo Berio avvia un confronto strategico con ADDF – </w:t>
      </w:r>
      <w:proofErr w:type="spellStart"/>
      <w:r w:rsidRPr="00B266D8">
        <w:rPr>
          <w:rFonts w:ascii="Arial" w:hAnsi="Arial" w:cs="Arial"/>
          <w:sz w:val="18"/>
          <w:szCs w:val="18"/>
        </w:rPr>
        <w:t>Alzheimer’s</w:t>
      </w:r>
      <w:proofErr w:type="spellEnd"/>
      <w:r w:rsidRPr="00B266D8">
        <w:rPr>
          <w:rFonts w:ascii="Arial" w:hAnsi="Arial" w:cs="Arial"/>
          <w:sz w:val="18"/>
          <w:szCs w:val="18"/>
        </w:rPr>
        <w:t xml:space="preserve"> Drug Discovery Foundation – per sviluppare una collaborazione di lungo periodo dedicata alla ricerca scientifica, alla sensibilizzazione e alla promozione di stili di vita sani, con l’olio d’oliva come alleato naturale del benessere.</w:t>
      </w:r>
    </w:p>
    <w:p w14:paraId="707B450C" w14:textId="3C2BFEC7" w:rsidR="00B266D8" w:rsidRDefault="00B266D8" w:rsidP="00B266D8">
      <w:pPr>
        <w:rPr>
          <w:rFonts w:ascii="Arial" w:hAnsi="Arial" w:cs="Arial"/>
          <w:sz w:val="18"/>
          <w:szCs w:val="18"/>
        </w:rPr>
      </w:pPr>
      <w:r w:rsidRPr="00B266D8">
        <w:rPr>
          <w:rFonts w:ascii="Arial" w:hAnsi="Arial" w:cs="Arial"/>
          <w:sz w:val="18"/>
          <w:szCs w:val="18"/>
        </w:rPr>
        <w:t xml:space="preserve">Nel 2024 </w:t>
      </w:r>
      <w:proofErr w:type="spellStart"/>
      <w:r w:rsidRPr="00B266D8">
        <w:rPr>
          <w:rFonts w:ascii="Arial" w:hAnsi="Arial" w:cs="Arial"/>
          <w:sz w:val="18"/>
          <w:szCs w:val="18"/>
        </w:rPr>
        <w:t>Salov</w:t>
      </w:r>
      <w:proofErr w:type="spellEnd"/>
      <w:r w:rsidRPr="00B266D8">
        <w:rPr>
          <w:rFonts w:ascii="Arial" w:hAnsi="Arial" w:cs="Arial"/>
          <w:sz w:val="18"/>
          <w:szCs w:val="18"/>
        </w:rPr>
        <w:t xml:space="preserve"> rafforza questo impegno attraverso una partnership esclusiva guidata da Filippo Berio USA. ADDF, fondata nel 1998 dalla famiglia Lauder e dal Dott. Howard </w:t>
      </w:r>
      <w:proofErr w:type="spellStart"/>
      <w:r w:rsidRPr="00B266D8">
        <w:rPr>
          <w:rFonts w:ascii="Arial" w:hAnsi="Arial" w:cs="Arial"/>
          <w:sz w:val="18"/>
          <w:szCs w:val="18"/>
        </w:rPr>
        <w:t>Fillit</w:t>
      </w:r>
      <w:proofErr w:type="spellEnd"/>
      <w:r w:rsidRPr="00B266D8">
        <w:rPr>
          <w:rFonts w:ascii="Arial" w:hAnsi="Arial" w:cs="Arial"/>
          <w:sz w:val="18"/>
          <w:szCs w:val="18"/>
        </w:rPr>
        <w:t xml:space="preserve">, è l’unica organizzazione filantropica interamente dedicata alla scoperta di farmaci contro l’Alzheimer e adotta un modello di venture </w:t>
      </w:r>
      <w:proofErr w:type="spellStart"/>
      <w:r w:rsidRPr="00B266D8">
        <w:rPr>
          <w:rFonts w:ascii="Arial" w:hAnsi="Arial" w:cs="Arial"/>
          <w:sz w:val="18"/>
          <w:szCs w:val="18"/>
        </w:rPr>
        <w:t>philanthropy</w:t>
      </w:r>
      <w:proofErr w:type="spellEnd"/>
      <w:r w:rsidRPr="00B266D8">
        <w:rPr>
          <w:rFonts w:ascii="Arial" w:hAnsi="Arial" w:cs="Arial"/>
          <w:sz w:val="18"/>
          <w:szCs w:val="18"/>
        </w:rPr>
        <w:t xml:space="preserve"> che finanzia ricerca accademica e biotech. La fondazione ha contribuito a innovazioni fondamentali come </w:t>
      </w:r>
      <w:proofErr w:type="spellStart"/>
      <w:r w:rsidRPr="00B266D8">
        <w:rPr>
          <w:rFonts w:ascii="Arial" w:hAnsi="Arial" w:cs="Arial"/>
          <w:sz w:val="18"/>
          <w:szCs w:val="18"/>
        </w:rPr>
        <w:t>Amyvid</w:t>
      </w:r>
      <w:proofErr w:type="spellEnd"/>
      <w:r w:rsidRPr="00B266D8">
        <w:rPr>
          <w:rFonts w:ascii="Arial" w:hAnsi="Arial" w:cs="Arial"/>
          <w:sz w:val="18"/>
          <w:szCs w:val="18"/>
        </w:rPr>
        <w:t xml:space="preserve">® (prima PET per Alzheimer) e </w:t>
      </w:r>
      <w:proofErr w:type="spellStart"/>
      <w:r w:rsidRPr="00B266D8">
        <w:rPr>
          <w:rFonts w:ascii="Arial" w:hAnsi="Arial" w:cs="Arial"/>
          <w:sz w:val="18"/>
          <w:szCs w:val="18"/>
        </w:rPr>
        <w:t>PrecivityAD</w:t>
      </w:r>
      <w:proofErr w:type="spellEnd"/>
      <w:r w:rsidRPr="00B266D8">
        <w:rPr>
          <w:rFonts w:ascii="Arial" w:hAnsi="Arial" w:cs="Arial"/>
          <w:sz w:val="18"/>
          <w:szCs w:val="18"/>
        </w:rPr>
        <w:t>® (primo test del sangue per la diagnosi precoce), sostenendo oltre 765 progetti in 21 Paesi.</w:t>
      </w:r>
    </w:p>
    <w:p w14:paraId="5E85BCBF" w14:textId="77777777" w:rsidR="00316385" w:rsidRDefault="00B266D8" w:rsidP="00B266D8">
      <w:pPr>
        <w:rPr>
          <w:rFonts w:ascii="Arial" w:hAnsi="Arial" w:cs="Arial"/>
          <w:sz w:val="18"/>
          <w:szCs w:val="18"/>
        </w:rPr>
      </w:pPr>
      <w:r w:rsidRPr="00B266D8">
        <w:rPr>
          <w:rFonts w:ascii="Arial" w:hAnsi="Arial" w:cs="Arial"/>
          <w:sz w:val="18"/>
          <w:szCs w:val="18"/>
        </w:rPr>
        <w:lastRenderedPageBreak/>
        <w:t>La partnership nasce dalla crescente attenzione verso la Brain Health e dalle evidenze che suggeriscono un potenziale ruolo protettivo dell’olio Extra Vergine di Oliva nella prevenzione del declino cognitivo. In questo quadro, Filippo Berio ha lanciato una campagna integrata con attività co-</w:t>
      </w:r>
      <w:proofErr w:type="spellStart"/>
      <w:r w:rsidRPr="00B266D8">
        <w:rPr>
          <w:rFonts w:ascii="Arial" w:hAnsi="Arial" w:cs="Arial"/>
          <w:sz w:val="18"/>
          <w:szCs w:val="18"/>
        </w:rPr>
        <w:t>branded</w:t>
      </w:r>
      <w:proofErr w:type="spellEnd"/>
      <w:r w:rsidRPr="00B266D8">
        <w:rPr>
          <w:rFonts w:ascii="Arial" w:hAnsi="Arial" w:cs="Arial"/>
          <w:sz w:val="18"/>
          <w:szCs w:val="18"/>
        </w:rPr>
        <w:t>, contenuti educativi e sponsorizzazioni di eventi di rilievo.</w:t>
      </w:r>
      <w:r w:rsidR="00ED4AA3">
        <w:rPr>
          <w:rFonts w:ascii="Arial" w:hAnsi="Arial" w:cs="Arial"/>
          <w:sz w:val="18"/>
          <w:szCs w:val="18"/>
        </w:rPr>
        <w:t xml:space="preserve"> </w:t>
      </w:r>
    </w:p>
    <w:p w14:paraId="7028879C" w14:textId="6995FF64" w:rsidR="00B266D8" w:rsidRPr="00B266D8" w:rsidRDefault="00B266D8" w:rsidP="00B266D8">
      <w:pPr>
        <w:rPr>
          <w:rFonts w:ascii="Arial" w:hAnsi="Arial" w:cs="Arial"/>
          <w:sz w:val="18"/>
          <w:szCs w:val="18"/>
        </w:rPr>
      </w:pPr>
      <w:r w:rsidRPr="00B266D8">
        <w:rPr>
          <w:rFonts w:ascii="Arial" w:hAnsi="Arial" w:cs="Arial"/>
          <w:sz w:val="18"/>
          <w:szCs w:val="18"/>
        </w:rPr>
        <w:t xml:space="preserve">Le </w:t>
      </w:r>
      <w:r w:rsidR="00E33F26">
        <w:rPr>
          <w:rFonts w:ascii="Arial" w:hAnsi="Arial" w:cs="Arial"/>
          <w:sz w:val="18"/>
          <w:szCs w:val="18"/>
        </w:rPr>
        <w:t xml:space="preserve">principali </w:t>
      </w:r>
      <w:r w:rsidRPr="00B266D8">
        <w:rPr>
          <w:rFonts w:ascii="Arial" w:hAnsi="Arial" w:cs="Arial"/>
          <w:sz w:val="18"/>
          <w:szCs w:val="18"/>
        </w:rPr>
        <w:t>attività implementate includono:</w:t>
      </w:r>
    </w:p>
    <w:p w14:paraId="5DE766B4" w14:textId="60B41AE9" w:rsidR="00B266D8" w:rsidRPr="00B266D8" w:rsidRDefault="00B266D8" w:rsidP="00B266D8">
      <w:pPr>
        <w:rPr>
          <w:rFonts w:ascii="Arial" w:hAnsi="Arial" w:cs="Arial"/>
          <w:sz w:val="18"/>
          <w:szCs w:val="18"/>
        </w:rPr>
      </w:pPr>
      <w:r w:rsidRPr="00B266D8">
        <w:rPr>
          <w:rFonts w:ascii="Arial" w:hAnsi="Arial" w:cs="Arial"/>
          <w:sz w:val="18"/>
          <w:szCs w:val="18"/>
        </w:rPr>
        <w:t>•</w:t>
      </w:r>
      <w:r w:rsidR="00794878">
        <w:rPr>
          <w:rFonts w:ascii="Arial" w:hAnsi="Arial" w:cs="Arial"/>
          <w:sz w:val="18"/>
          <w:szCs w:val="18"/>
        </w:rPr>
        <w:t xml:space="preserve"> </w:t>
      </w:r>
      <w:r w:rsidRPr="00C41F97">
        <w:rPr>
          <w:rFonts w:ascii="Arial" w:hAnsi="Arial" w:cs="Arial"/>
          <w:b/>
          <w:bCs/>
          <w:sz w:val="18"/>
          <w:szCs w:val="18"/>
        </w:rPr>
        <w:t>Comunicazione PR e corporate</w:t>
      </w:r>
      <w:r w:rsidRPr="00B266D8">
        <w:rPr>
          <w:rFonts w:ascii="Arial" w:hAnsi="Arial" w:cs="Arial"/>
          <w:sz w:val="18"/>
          <w:szCs w:val="18"/>
        </w:rPr>
        <w:t>: diffusione di press release dedicate che valorizzano la partnership e i risultati ottenuti.</w:t>
      </w:r>
    </w:p>
    <w:p w14:paraId="115BEB20" w14:textId="36F49DD0" w:rsidR="00B266D8" w:rsidRPr="00B266D8" w:rsidRDefault="00B266D8" w:rsidP="00B266D8">
      <w:pPr>
        <w:rPr>
          <w:rFonts w:ascii="Arial" w:hAnsi="Arial" w:cs="Arial"/>
          <w:sz w:val="18"/>
          <w:szCs w:val="18"/>
        </w:rPr>
      </w:pPr>
      <w:r w:rsidRPr="00B266D8">
        <w:rPr>
          <w:rFonts w:ascii="Arial" w:hAnsi="Arial" w:cs="Arial"/>
          <w:sz w:val="18"/>
          <w:szCs w:val="18"/>
        </w:rPr>
        <w:t>•</w:t>
      </w:r>
      <w:r w:rsidRPr="00C41F97">
        <w:rPr>
          <w:rFonts w:ascii="Arial" w:hAnsi="Arial" w:cs="Arial"/>
          <w:b/>
          <w:bCs/>
          <w:sz w:val="18"/>
          <w:szCs w:val="18"/>
        </w:rPr>
        <w:t>Eventi e</w:t>
      </w:r>
      <w:r w:rsidR="00794878" w:rsidRPr="00C41F97">
        <w:rPr>
          <w:rFonts w:ascii="Arial" w:hAnsi="Arial" w:cs="Arial"/>
          <w:b/>
          <w:bCs/>
          <w:sz w:val="18"/>
          <w:szCs w:val="18"/>
        </w:rPr>
        <w:t xml:space="preserve"> </w:t>
      </w:r>
      <w:r w:rsidRPr="00C41F97">
        <w:rPr>
          <w:rFonts w:ascii="Arial" w:hAnsi="Arial" w:cs="Arial"/>
          <w:b/>
          <w:bCs/>
          <w:sz w:val="18"/>
          <w:szCs w:val="18"/>
        </w:rPr>
        <w:t xml:space="preserve"> sponsorship</w:t>
      </w:r>
      <w:r w:rsidRPr="00B266D8">
        <w:rPr>
          <w:rFonts w:ascii="Arial" w:hAnsi="Arial" w:cs="Arial"/>
          <w:sz w:val="18"/>
          <w:szCs w:val="18"/>
        </w:rPr>
        <w:t xml:space="preserve">: partecipazione in qualità di </w:t>
      </w:r>
      <w:proofErr w:type="spellStart"/>
      <w:r w:rsidRPr="00B266D8">
        <w:rPr>
          <w:rFonts w:ascii="Arial" w:hAnsi="Arial" w:cs="Arial"/>
          <w:sz w:val="18"/>
          <w:szCs w:val="18"/>
        </w:rPr>
        <w:t>main</w:t>
      </w:r>
      <w:proofErr w:type="spellEnd"/>
      <w:r w:rsidRPr="00B266D8">
        <w:rPr>
          <w:rFonts w:ascii="Arial" w:hAnsi="Arial" w:cs="Arial"/>
          <w:sz w:val="18"/>
          <w:szCs w:val="18"/>
        </w:rPr>
        <w:t xml:space="preserve"> sponsor agli eventi ADDF, tra cui House of Purple (2024) e </w:t>
      </w:r>
      <w:proofErr w:type="spellStart"/>
      <w:r w:rsidRPr="00B266D8">
        <w:rPr>
          <w:rFonts w:ascii="Arial" w:hAnsi="Arial" w:cs="Arial"/>
          <w:sz w:val="18"/>
          <w:szCs w:val="18"/>
        </w:rPr>
        <w:t>Memories</w:t>
      </w:r>
      <w:proofErr w:type="spellEnd"/>
      <w:r w:rsidRPr="00B266D8">
        <w:rPr>
          <w:rFonts w:ascii="Arial" w:hAnsi="Arial" w:cs="Arial"/>
          <w:sz w:val="18"/>
          <w:szCs w:val="18"/>
        </w:rPr>
        <w:t xml:space="preserve"> Matter (2025). Durante gli eventi, Filippo Berio ha offerto un’esperienza gastronomica completa, con signature cocktail come il “Purple Dream” e piatti preparati con i prodotti del brand, raggiungendo oltre 400 ospiti.</w:t>
      </w:r>
    </w:p>
    <w:p w14:paraId="0E57D50A" w14:textId="7D89E627" w:rsidR="00B266D8" w:rsidRPr="00B266D8" w:rsidRDefault="00B266D8" w:rsidP="00B266D8">
      <w:pPr>
        <w:rPr>
          <w:rFonts w:ascii="Arial" w:hAnsi="Arial" w:cs="Arial"/>
          <w:sz w:val="18"/>
          <w:szCs w:val="18"/>
        </w:rPr>
      </w:pPr>
      <w:r w:rsidRPr="00B266D8">
        <w:rPr>
          <w:rFonts w:ascii="Arial" w:hAnsi="Arial" w:cs="Arial"/>
          <w:sz w:val="18"/>
          <w:szCs w:val="18"/>
        </w:rPr>
        <w:t>•</w:t>
      </w:r>
      <w:r w:rsidR="00794878">
        <w:rPr>
          <w:rFonts w:ascii="Arial" w:hAnsi="Arial" w:cs="Arial"/>
          <w:sz w:val="18"/>
          <w:szCs w:val="18"/>
        </w:rPr>
        <w:t xml:space="preserve"> </w:t>
      </w:r>
      <w:r w:rsidRPr="00C41F97">
        <w:rPr>
          <w:rFonts w:ascii="Arial" w:hAnsi="Arial" w:cs="Arial"/>
          <w:b/>
          <w:bCs/>
          <w:sz w:val="18"/>
          <w:szCs w:val="18"/>
        </w:rPr>
        <w:t>Attivazioni media e lifestyle</w:t>
      </w:r>
      <w:r w:rsidRPr="00B266D8">
        <w:rPr>
          <w:rFonts w:ascii="Arial" w:hAnsi="Arial" w:cs="Arial"/>
          <w:sz w:val="18"/>
          <w:szCs w:val="18"/>
        </w:rPr>
        <w:t>: condivisione di contenuti visivi e informativi sui canali social e PR, con focus su benessere, prevenzione e corretta alimentazione.</w:t>
      </w:r>
    </w:p>
    <w:p w14:paraId="5A948CC4" w14:textId="1BF19814" w:rsidR="00B266D8" w:rsidRPr="00B266D8" w:rsidRDefault="00B266D8" w:rsidP="00B266D8">
      <w:pPr>
        <w:rPr>
          <w:rFonts w:ascii="Arial" w:hAnsi="Arial" w:cs="Arial"/>
          <w:sz w:val="18"/>
          <w:szCs w:val="18"/>
        </w:rPr>
      </w:pPr>
      <w:r w:rsidRPr="00B266D8">
        <w:rPr>
          <w:rFonts w:ascii="Arial" w:hAnsi="Arial" w:cs="Arial"/>
          <w:sz w:val="18"/>
          <w:szCs w:val="18"/>
        </w:rPr>
        <w:t>•</w:t>
      </w:r>
      <w:r w:rsidR="00794878">
        <w:rPr>
          <w:rFonts w:ascii="Arial" w:hAnsi="Arial" w:cs="Arial"/>
          <w:sz w:val="18"/>
          <w:szCs w:val="18"/>
        </w:rPr>
        <w:t xml:space="preserve"> </w:t>
      </w:r>
      <w:r w:rsidRPr="00C41F97">
        <w:rPr>
          <w:rFonts w:ascii="Arial" w:hAnsi="Arial" w:cs="Arial"/>
          <w:b/>
          <w:bCs/>
          <w:sz w:val="18"/>
          <w:szCs w:val="18"/>
        </w:rPr>
        <w:t>Integrazione con altre partnership</w:t>
      </w:r>
      <w:r w:rsidRPr="00B266D8">
        <w:rPr>
          <w:rFonts w:ascii="Arial" w:hAnsi="Arial" w:cs="Arial"/>
          <w:sz w:val="18"/>
          <w:szCs w:val="18"/>
        </w:rPr>
        <w:t xml:space="preserve">: sinergia con collaborazioni parallele (CCAP - Careers </w:t>
      </w:r>
      <w:proofErr w:type="spellStart"/>
      <w:r w:rsidRPr="00B266D8">
        <w:rPr>
          <w:rFonts w:ascii="Arial" w:hAnsi="Arial" w:cs="Arial"/>
          <w:sz w:val="18"/>
          <w:szCs w:val="18"/>
        </w:rPr>
        <w:t>through</w:t>
      </w:r>
      <w:proofErr w:type="spellEnd"/>
      <w:r w:rsidRPr="00B266D8">
        <w:rPr>
          <w:rFonts w:ascii="Arial" w:hAnsi="Arial" w:cs="Arial"/>
          <w:sz w:val="18"/>
          <w:szCs w:val="18"/>
        </w:rPr>
        <w:t xml:space="preserve"> </w:t>
      </w:r>
      <w:proofErr w:type="spellStart"/>
      <w:r w:rsidRPr="00B266D8">
        <w:rPr>
          <w:rFonts w:ascii="Arial" w:hAnsi="Arial" w:cs="Arial"/>
          <w:sz w:val="18"/>
          <w:szCs w:val="18"/>
        </w:rPr>
        <w:t>Culinary</w:t>
      </w:r>
      <w:proofErr w:type="spellEnd"/>
      <w:r w:rsidRPr="00B266D8">
        <w:rPr>
          <w:rFonts w:ascii="Arial" w:hAnsi="Arial" w:cs="Arial"/>
          <w:sz w:val="18"/>
          <w:szCs w:val="18"/>
        </w:rPr>
        <w:t xml:space="preserve"> </w:t>
      </w:r>
      <w:proofErr w:type="spellStart"/>
      <w:r w:rsidRPr="00B266D8">
        <w:rPr>
          <w:rFonts w:ascii="Arial" w:hAnsi="Arial" w:cs="Arial"/>
          <w:sz w:val="18"/>
          <w:szCs w:val="18"/>
        </w:rPr>
        <w:t>Arts</w:t>
      </w:r>
      <w:proofErr w:type="spellEnd"/>
      <w:r w:rsidRPr="00B266D8">
        <w:rPr>
          <w:rFonts w:ascii="Arial" w:hAnsi="Arial" w:cs="Arial"/>
          <w:sz w:val="18"/>
          <w:szCs w:val="18"/>
        </w:rPr>
        <w:t xml:space="preserve"> Programs, BCRF – Brest Cancer Research Foundation) per rafforzare la credibilità e la coerenza del messaggio salutistico del brand.</w:t>
      </w:r>
    </w:p>
    <w:p w14:paraId="0FE91485" w14:textId="5A64A154" w:rsidR="00B266D8" w:rsidRDefault="00B266D8" w:rsidP="00B266D8">
      <w:pPr>
        <w:rPr>
          <w:rFonts w:ascii="Arial" w:hAnsi="Arial" w:cs="Arial"/>
          <w:sz w:val="18"/>
          <w:szCs w:val="18"/>
        </w:rPr>
      </w:pPr>
      <w:r w:rsidRPr="00B266D8">
        <w:rPr>
          <w:rFonts w:ascii="Arial" w:hAnsi="Arial" w:cs="Arial"/>
          <w:sz w:val="18"/>
          <w:szCs w:val="18"/>
        </w:rPr>
        <w:t>•</w:t>
      </w:r>
      <w:r w:rsidR="00794878">
        <w:rPr>
          <w:rFonts w:ascii="Arial" w:hAnsi="Arial" w:cs="Arial"/>
          <w:sz w:val="18"/>
          <w:szCs w:val="18"/>
        </w:rPr>
        <w:t xml:space="preserve"> </w:t>
      </w:r>
      <w:r w:rsidRPr="00C41F97">
        <w:rPr>
          <w:rFonts w:ascii="Arial" w:hAnsi="Arial" w:cs="Arial"/>
          <w:b/>
          <w:bCs/>
          <w:sz w:val="18"/>
          <w:szCs w:val="18"/>
        </w:rPr>
        <w:t>Attività promozionali e di trade marketing</w:t>
      </w:r>
      <w:r w:rsidRPr="00B266D8">
        <w:rPr>
          <w:rFonts w:ascii="Arial" w:hAnsi="Arial" w:cs="Arial"/>
          <w:sz w:val="18"/>
          <w:szCs w:val="18"/>
        </w:rPr>
        <w:t xml:space="preserve"> come un collarino promozionale sulle bottiglie di olio Filippo Berio EVO negli USA, con un QR code con contenuti dedicati e possibilità di donazione diretta.</w:t>
      </w:r>
    </w:p>
    <w:p w14:paraId="161157EE" w14:textId="77777777" w:rsidR="00C41F97" w:rsidRPr="00B266D8" w:rsidRDefault="00C41F97" w:rsidP="00B266D8">
      <w:pPr>
        <w:rPr>
          <w:rFonts w:ascii="Arial" w:hAnsi="Arial" w:cs="Arial"/>
          <w:sz w:val="18"/>
          <w:szCs w:val="18"/>
        </w:rPr>
      </w:pPr>
    </w:p>
    <w:p w14:paraId="7BC4F992" w14:textId="77777777" w:rsidR="00B266D8" w:rsidRPr="00B266D8" w:rsidRDefault="00B266D8" w:rsidP="00B266D8">
      <w:pPr>
        <w:rPr>
          <w:rFonts w:ascii="Arial" w:hAnsi="Arial" w:cs="Arial"/>
          <w:sz w:val="18"/>
          <w:szCs w:val="18"/>
        </w:rPr>
      </w:pPr>
      <w:r w:rsidRPr="00B266D8">
        <w:rPr>
          <w:rFonts w:ascii="Arial" w:hAnsi="Arial" w:cs="Arial"/>
          <w:sz w:val="18"/>
          <w:szCs w:val="18"/>
        </w:rPr>
        <w:t>In un Paese in cui 6,9 milioni di over 65 convivono con l’Alzheimer, Filippo Berio supporta ADDF sia sul piano finanziario sia nella diffusione della cultura della prevenzione, rafforzando il proprio ruolo come brand impegnato nel benessere pubblico.</w:t>
      </w:r>
    </w:p>
    <w:p w14:paraId="4EA74C46" w14:textId="77777777" w:rsidR="00B266D8" w:rsidRPr="00B266D8" w:rsidRDefault="00B266D8" w:rsidP="00B266D8">
      <w:pPr>
        <w:rPr>
          <w:rFonts w:ascii="Arial" w:hAnsi="Arial" w:cs="Arial"/>
          <w:sz w:val="18"/>
          <w:szCs w:val="18"/>
        </w:rPr>
      </w:pPr>
    </w:p>
    <w:p w14:paraId="03260B8D" w14:textId="10854FD2" w:rsidR="00B266D8" w:rsidRPr="00E95490" w:rsidRDefault="00B266D8" w:rsidP="00B266D8">
      <w:pPr>
        <w:rPr>
          <w:rFonts w:ascii="Arial" w:hAnsi="Arial" w:cs="Arial"/>
          <w:b/>
          <w:bCs/>
          <w:sz w:val="18"/>
          <w:szCs w:val="18"/>
        </w:rPr>
      </w:pPr>
      <w:r w:rsidRPr="00E95490">
        <w:rPr>
          <w:rFonts w:ascii="Arial" w:hAnsi="Arial" w:cs="Arial"/>
          <w:b/>
          <w:bCs/>
          <w:sz w:val="18"/>
          <w:szCs w:val="18"/>
        </w:rPr>
        <w:t>Impatto ESG e benefici di sostenibilità</w:t>
      </w:r>
    </w:p>
    <w:p w14:paraId="6595C5D6" w14:textId="5D8F9B1B" w:rsidR="00B266D8" w:rsidRPr="00B266D8" w:rsidRDefault="00E95490" w:rsidP="00B266D8">
      <w:pPr>
        <w:rPr>
          <w:rFonts w:ascii="Arial" w:hAnsi="Arial" w:cs="Arial"/>
          <w:sz w:val="18"/>
          <w:szCs w:val="18"/>
        </w:rPr>
      </w:pPr>
      <w:r w:rsidRPr="00E95490">
        <w:rPr>
          <w:rFonts w:ascii="Arial" w:hAnsi="Arial" w:cs="Arial"/>
          <w:b/>
          <w:bCs/>
          <w:sz w:val="18"/>
          <w:szCs w:val="18"/>
        </w:rPr>
        <w:t>Ambientale (</w:t>
      </w:r>
      <w:r w:rsidR="00B266D8" w:rsidRPr="00E95490">
        <w:rPr>
          <w:rFonts w:ascii="Arial" w:hAnsi="Arial" w:cs="Arial"/>
          <w:b/>
          <w:bCs/>
          <w:sz w:val="18"/>
          <w:szCs w:val="18"/>
        </w:rPr>
        <w:t>E</w:t>
      </w:r>
      <w:r w:rsidRPr="00E95490">
        <w:rPr>
          <w:rFonts w:ascii="Arial" w:hAnsi="Arial" w:cs="Arial"/>
          <w:b/>
          <w:bCs/>
          <w:sz w:val="18"/>
          <w:szCs w:val="18"/>
        </w:rPr>
        <w:t>)</w:t>
      </w:r>
      <w:r w:rsidR="00B266D8" w:rsidRPr="00B266D8">
        <w:rPr>
          <w:rFonts w:ascii="Arial" w:hAnsi="Arial" w:cs="Arial"/>
          <w:sz w:val="18"/>
          <w:szCs w:val="18"/>
        </w:rPr>
        <w:t xml:space="preserve"> –</w:t>
      </w:r>
      <w:r>
        <w:rPr>
          <w:rFonts w:ascii="Arial" w:hAnsi="Arial" w:cs="Arial"/>
          <w:sz w:val="18"/>
          <w:szCs w:val="18"/>
        </w:rPr>
        <w:t xml:space="preserve"> </w:t>
      </w:r>
      <w:r w:rsidR="00B266D8" w:rsidRPr="00B266D8">
        <w:rPr>
          <w:rFonts w:ascii="Arial" w:hAnsi="Arial" w:cs="Arial"/>
          <w:sz w:val="18"/>
          <w:szCs w:val="18"/>
        </w:rPr>
        <w:t>impatto non direttamente coperto dall’</w:t>
      </w:r>
      <w:r w:rsidR="00C41F97">
        <w:rPr>
          <w:rFonts w:ascii="Arial" w:hAnsi="Arial" w:cs="Arial"/>
          <w:sz w:val="18"/>
          <w:szCs w:val="18"/>
        </w:rPr>
        <w:t>iniziativa</w:t>
      </w:r>
    </w:p>
    <w:p w14:paraId="3DD383A1" w14:textId="591DA428" w:rsidR="00B266D8" w:rsidRPr="00B266D8" w:rsidRDefault="00C91E28" w:rsidP="00B266D8">
      <w:pPr>
        <w:rPr>
          <w:rFonts w:ascii="Arial" w:hAnsi="Arial" w:cs="Arial"/>
          <w:sz w:val="18"/>
          <w:szCs w:val="18"/>
        </w:rPr>
      </w:pPr>
      <w:r w:rsidRPr="00C91E28">
        <w:rPr>
          <w:rFonts w:ascii="Arial" w:hAnsi="Arial" w:cs="Arial"/>
          <w:b/>
          <w:bCs/>
          <w:sz w:val="18"/>
          <w:szCs w:val="18"/>
        </w:rPr>
        <w:t>Sociale (</w:t>
      </w:r>
      <w:r w:rsidR="00B266D8" w:rsidRPr="00C91E28">
        <w:rPr>
          <w:rFonts w:ascii="Arial" w:hAnsi="Arial" w:cs="Arial"/>
          <w:b/>
          <w:bCs/>
          <w:sz w:val="18"/>
          <w:szCs w:val="18"/>
        </w:rPr>
        <w:t>S</w:t>
      </w:r>
      <w:r w:rsidRPr="00C91E28">
        <w:rPr>
          <w:rFonts w:ascii="Arial" w:hAnsi="Arial" w:cs="Arial"/>
          <w:b/>
          <w:bCs/>
          <w:sz w:val="18"/>
          <w:szCs w:val="18"/>
        </w:rPr>
        <w:t>)</w:t>
      </w:r>
      <w:r w:rsidR="00B266D8" w:rsidRPr="00B266D8">
        <w:rPr>
          <w:rFonts w:ascii="Arial" w:hAnsi="Arial" w:cs="Arial"/>
          <w:sz w:val="18"/>
          <w:szCs w:val="18"/>
        </w:rPr>
        <w:t xml:space="preserve"> – Sociale: sensibilizzazione della comunità sulla salute cerebrale; supporto a iniziative educative, eventi di </w:t>
      </w:r>
      <w:proofErr w:type="spellStart"/>
      <w:r w:rsidR="00B266D8" w:rsidRPr="00B266D8">
        <w:rPr>
          <w:rFonts w:ascii="Arial" w:hAnsi="Arial" w:cs="Arial"/>
          <w:sz w:val="18"/>
          <w:szCs w:val="18"/>
        </w:rPr>
        <w:t>awareness</w:t>
      </w:r>
      <w:proofErr w:type="spellEnd"/>
      <w:r w:rsidR="00B266D8" w:rsidRPr="00B266D8">
        <w:rPr>
          <w:rFonts w:ascii="Arial" w:hAnsi="Arial" w:cs="Arial"/>
          <w:sz w:val="18"/>
          <w:szCs w:val="18"/>
        </w:rPr>
        <w:t xml:space="preserve"> e attività rivolte sia al pubblico sia agli stakeholder scientifici.</w:t>
      </w:r>
    </w:p>
    <w:p w14:paraId="766D7CA5" w14:textId="1EF65074" w:rsidR="00B266D8" w:rsidRDefault="00C91E28" w:rsidP="00B266D8">
      <w:pPr>
        <w:rPr>
          <w:rFonts w:ascii="Arial" w:hAnsi="Arial" w:cs="Arial"/>
          <w:sz w:val="18"/>
          <w:szCs w:val="18"/>
        </w:rPr>
      </w:pPr>
      <w:r w:rsidRPr="00C91E28">
        <w:rPr>
          <w:rFonts w:ascii="Arial" w:hAnsi="Arial" w:cs="Arial"/>
          <w:b/>
          <w:bCs/>
          <w:sz w:val="18"/>
          <w:szCs w:val="18"/>
        </w:rPr>
        <w:t>Governance (</w:t>
      </w:r>
      <w:r w:rsidR="00B266D8" w:rsidRPr="00C91E28">
        <w:rPr>
          <w:rFonts w:ascii="Arial" w:hAnsi="Arial" w:cs="Arial"/>
          <w:b/>
          <w:bCs/>
          <w:sz w:val="18"/>
          <w:szCs w:val="18"/>
        </w:rPr>
        <w:t>G</w:t>
      </w:r>
      <w:r w:rsidRPr="00C91E28">
        <w:rPr>
          <w:rFonts w:ascii="Arial" w:hAnsi="Arial" w:cs="Arial"/>
          <w:b/>
          <w:bCs/>
          <w:sz w:val="18"/>
          <w:szCs w:val="18"/>
        </w:rPr>
        <w:t>)</w:t>
      </w:r>
      <w:r w:rsidR="00B266D8" w:rsidRPr="00B266D8">
        <w:rPr>
          <w:rFonts w:ascii="Arial" w:hAnsi="Arial" w:cs="Arial"/>
          <w:sz w:val="18"/>
          <w:szCs w:val="18"/>
        </w:rPr>
        <w:t>: collaborazione con partner autorevoli, trasparenza nella comunicazione, adesione a principi etici e responsabilità sociale d’impresa.</w:t>
      </w:r>
    </w:p>
    <w:p w14:paraId="158C4DD6" w14:textId="77777777" w:rsidR="00FB48F1" w:rsidRDefault="00FB48F1" w:rsidP="00B266D8">
      <w:pPr>
        <w:rPr>
          <w:rFonts w:ascii="Arial" w:hAnsi="Arial" w:cs="Arial"/>
          <w:sz w:val="18"/>
          <w:szCs w:val="18"/>
        </w:rPr>
      </w:pPr>
    </w:p>
    <w:p w14:paraId="6153B8E1" w14:textId="6EAB7DE1" w:rsidR="00B266D8" w:rsidRPr="00152C44" w:rsidRDefault="00B266D8" w:rsidP="00B266D8">
      <w:pPr>
        <w:rPr>
          <w:rFonts w:ascii="Arial" w:hAnsi="Arial" w:cs="Arial"/>
          <w:b/>
          <w:bCs/>
          <w:sz w:val="18"/>
          <w:szCs w:val="18"/>
        </w:rPr>
      </w:pPr>
      <w:r w:rsidRPr="00152C44">
        <w:rPr>
          <w:rFonts w:ascii="Arial" w:hAnsi="Arial" w:cs="Arial"/>
          <w:b/>
          <w:bCs/>
          <w:sz w:val="18"/>
          <w:szCs w:val="18"/>
        </w:rPr>
        <w:lastRenderedPageBreak/>
        <w:t>Follow-up e prossimi step</w:t>
      </w:r>
    </w:p>
    <w:p w14:paraId="63E88227" w14:textId="77777777" w:rsidR="00B266D8" w:rsidRPr="00B266D8" w:rsidRDefault="00B266D8" w:rsidP="00B266D8">
      <w:pPr>
        <w:rPr>
          <w:rFonts w:ascii="Arial" w:hAnsi="Arial" w:cs="Arial"/>
          <w:sz w:val="18"/>
          <w:szCs w:val="18"/>
        </w:rPr>
      </w:pPr>
      <w:r w:rsidRPr="00B266D8">
        <w:rPr>
          <w:rFonts w:ascii="Arial" w:hAnsi="Arial" w:cs="Arial"/>
          <w:sz w:val="18"/>
          <w:szCs w:val="18"/>
        </w:rPr>
        <w:t>Amplificazione dei contenuti post evento, lancio di ulteriori iniziative educative con ADDF e consolidamento delle partnership per rafforzare il posizionamento del brand come promotore di benessere.</w:t>
      </w:r>
    </w:p>
    <w:p w14:paraId="59ED0CA1" w14:textId="77777777" w:rsidR="001049A2" w:rsidRDefault="001049A2" w:rsidP="00B266D8">
      <w:pPr>
        <w:rPr>
          <w:rFonts w:ascii="Arial" w:hAnsi="Arial" w:cs="Arial"/>
          <w:b/>
          <w:bCs/>
          <w:sz w:val="18"/>
          <w:szCs w:val="18"/>
        </w:rPr>
      </w:pPr>
    </w:p>
    <w:p w14:paraId="59C0AA9A" w14:textId="77777777" w:rsidR="005D1FE6" w:rsidRDefault="00B266D8" w:rsidP="005D1FE6">
      <w:pPr>
        <w:rPr>
          <w:rFonts w:ascii="Arial" w:hAnsi="Arial" w:cs="Arial"/>
          <w:b/>
          <w:bCs/>
          <w:sz w:val="18"/>
          <w:szCs w:val="18"/>
        </w:rPr>
      </w:pPr>
      <w:r w:rsidRPr="00152C44">
        <w:rPr>
          <w:rFonts w:ascii="Arial" w:hAnsi="Arial" w:cs="Arial"/>
          <w:b/>
          <w:bCs/>
          <w:sz w:val="18"/>
          <w:szCs w:val="18"/>
        </w:rPr>
        <w:t>Fonti e collegamenti</w:t>
      </w:r>
    </w:p>
    <w:p w14:paraId="288F97C2" w14:textId="77777777" w:rsidR="005D1FE6" w:rsidRPr="005D1FE6" w:rsidRDefault="005D1FE6" w:rsidP="005D1FE6">
      <w:pPr>
        <w:rPr>
          <w:rFonts w:ascii="Arial" w:hAnsi="Arial" w:cs="Arial"/>
          <w:sz w:val="8"/>
          <w:szCs w:val="8"/>
        </w:rPr>
      </w:pPr>
    </w:p>
    <w:p w14:paraId="77CA49C3" w14:textId="55021C97" w:rsidR="005D1FE6" w:rsidRDefault="005D1FE6" w:rsidP="005D1FE6">
      <w:pPr>
        <w:rPr>
          <w:rFonts w:ascii="Arial" w:hAnsi="Arial" w:cs="Arial"/>
          <w:sz w:val="18"/>
          <w:szCs w:val="18"/>
        </w:rPr>
      </w:pPr>
      <w:hyperlink r:id="rId69" w:history="1">
        <w:r w:rsidRPr="00B204A8">
          <w:rPr>
            <w:rStyle w:val="Hyperlink"/>
            <w:rFonts w:ascii="Arial" w:hAnsi="Arial" w:cs="Arial"/>
            <w:sz w:val="18"/>
            <w:szCs w:val="18"/>
          </w:rPr>
          <w:t>www.filippoberio.com</w:t>
        </w:r>
      </w:hyperlink>
      <w:r w:rsidR="006E2DBF" w:rsidRPr="005D1FE6">
        <w:rPr>
          <w:rFonts w:ascii="Arial" w:hAnsi="Arial" w:cs="Arial"/>
          <w:sz w:val="18"/>
          <w:szCs w:val="18"/>
        </w:rPr>
        <w:t xml:space="preserve"> </w:t>
      </w:r>
    </w:p>
    <w:p w14:paraId="070117F0" w14:textId="77777777" w:rsidR="005D1FE6" w:rsidRDefault="005D1FE6" w:rsidP="005D1FE6">
      <w:pPr>
        <w:rPr>
          <w:rFonts w:ascii="Arial" w:hAnsi="Arial" w:cs="Arial"/>
          <w:sz w:val="18"/>
          <w:szCs w:val="18"/>
        </w:rPr>
      </w:pPr>
    </w:p>
    <w:p w14:paraId="3FC64E2A" w14:textId="29B19873" w:rsidR="00AC6F6A" w:rsidRDefault="005D1FE6" w:rsidP="005D1FE6">
      <w:pPr>
        <w:rPr>
          <w:rFonts w:ascii="Arial" w:hAnsi="Arial" w:cs="Arial"/>
          <w:sz w:val="18"/>
          <w:szCs w:val="18"/>
        </w:rPr>
      </w:pPr>
      <w:hyperlink r:id="rId70" w:history="1">
        <w:r w:rsidRPr="00B204A8">
          <w:rPr>
            <w:rStyle w:val="Hyperlink"/>
            <w:rFonts w:ascii="Arial" w:hAnsi="Arial" w:cs="Arial"/>
            <w:sz w:val="18"/>
            <w:szCs w:val="18"/>
          </w:rPr>
          <w:t>https://www.linkedin.com/feed/update/urn:li:activity:7270160722808958977</w:t>
        </w:r>
      </w:hyperlink>
      <w:r w:rsidR="00AC6F6A" w:rsidRPr="005D1FE6">
        <w:rPr>
          <w:rFonts w:ascii="Arial" w:hAnsi="Arial" w:cs="Arial"/>
          <w:sz w:val="18"/>
          <w:szCs w:val="18"/>
        </w:rPr>
        <w:t xml:space="preserve"> </w:t>
      </w:r>
    </w:p>
    <w:p w14:paraId="5D5448AC" w14:textId="77777777" w:rsidR="00DE1C5A" w:rsidRDefault="00DE1C5A" w:rsidP="005D1FE6">
      <w:pPr>
        <w:rPr>
          <w:rFonts w:ascii="Arial" w:hAnsi="Arial" w:cs="Arial"/>
          <w:sz w:val="18"/>
          <w:szCs w:val="18"/>
        </w:rPr>
      </w:pPr>
    </w:p>
    <w:p w14:paraId="6F2CC7AE" w14:textId="7CFCB50D" w:rsidR="00DE1C5A" w:rsidRPr="00383A86" w:rsidRDefault="00383A86" w:rsidP="005D1FE6">
      <w:pPr>
        <w:rPr>
          <w:rFonts w:ascii="Arial" w:hAnsi="Arial" w:cs="Arial"/>
          <w:sz w:val="18"/>
          <w:szCs w:val="18"/>
        </w:rPr>
      </w:pPr>
      <w:hyperlink r:id="rId71" w:history="1">
        <w:r w:rsidRPr="00383A86">
          <w:rPr>
            <w:rStyle w:val="Hyperlink"/>
            <w:rFonts w:ascii="Arial" w:hAnsi="Arial" w:cs="Arial"/>
            <w:sz w:val="18"/>
            <w:szCs w:val="18"/>
          </w:rPr>
          <w:t>www.linkedin.com/feed/update/urn:li:activity:7314995412593979392/</w:t>
        </w:r>
      </w:hyperlink>
      <w:r w:rsidRPr="00383A86">
        <w:rPr>
          <w:rFonts w:ascii="Arial" w:hAnsi="Arial" w:cs="Arial"/>
          <w:sz w:val="18"/>
          <w:szCs w:val="18"/>
        </w:rPr>
        <w:t xml:space="preserve"> </w:t>
      </w:r>
    </w:p>
    <w:p w14:paraId="00B19E8D" w14:textId="0342A99A" w:rsidR="0056626E" w:rsidRPr="005D1FE6" w:rsidRDefault="0056626E" w:rsidP="00B266D8">
      <w:pPr>
        <w:rPr>
          <w:rFonts w:ascii="Arial" w:hAnsi="Arial" w:cs="Arial"/>
          <w:b/>
          <w:color w:val="39A325"/>
          <w:sz w:val="28"/>
          <w:szCs w:val="28"/>
        </w:rPr>
      </w:pPr>
    </w:p>
    <w:p w14:paraId="0B49B39A" w14:textId="77777777" w:rsidR="00B266D8" w:rsidRPr="005D1FE6" w:rsidRDefault="00B266D8" w:rsidP="0056626E">
      <w:pPr>
        <w:rPr>
          <w:rFonts w:ascii="Arial" w:hAnsi="Arial" w:cs="Arial"/>
          <w:b/>
          <w:color w:val="39A325"/>
          <w:sz w:val="28"/>
          <w:szCs w:val="28"/>
        </w:rPr>
      </w:pPr>
    </w:p>
    <w:p w14:paraId="17FE8A2E" w14:textId="77777777" w:rsidR="00B266D8" w:rsidRPr="005D1FE6" w:rsidRDefault="00B266D8" w:rsidP="0056626E">
      <w:pPr>
        <w:rPr>
          <w:rFonts w:ascii="Arial" w:hAnsi="Arial" w:cs="Arial"/>
          <w:b/>
          <w:color w:val="39A325"/>
          <w:sz w:val="28"/>
          <w:szCs w:val="28"/>
        </w:rPr>
      </w:pPr>
    </w:p>
    <w:p w14:paraId="425A9E76" w14:textId="77777777" w:rsidR="00B266D8" w:rsidRPr="005D1FE6" w:rsidRDefault="00B266D8" w:rsidP="0056626E">
      <w:pPr>
        <w:rPr>
          <w:rFonts w:ascii="Arial" w:hAnsi="Arial" w:cs="Arial"/>
          <w:b/>
          <w:color w:val="39A325"/>
          <w:sz w:val="28"/>
          <w:szCs w:val="28"/>
        </w:rPr>
        <w:sectPr w:rsidR="00B266D8" w:rsidRPr="005D1FE6" w:rsidSect="00B9734A">
          <w:pgSz w:w="8395" w:h="11909" w:code="11"/>
          <w:pgMar w:top="1699" w:right="1411" w:bottom="1699" w:left="1699" w:header="706" w:footer="706" w:gutter="0"/>
          <w:cols w:space="708"/>
          <w:docGrid w:linePitch="360"/>
        </w:sectPr>
      </w:pPr>
    </w:p>
    <w:p w14:paraId="3B4DCBD3" w14:textId="6CF35092" w:rsidR="00475DAF" w:rsidRDefault="00686CDB" w:rsidP="00475DAF">
      <w:pPr>
        <w:rPr>
          <w:rFonts w:ascii="Arial" w:hAnsi="Arial" w:cs="Arial"/>
          <w:b/>
          <w:color w:val="39A325"/>
          <w:sz w:val="28"/>
          <w:szCs w:val="28"/>
        </w:rPr>
      </w:pPr>
      <w:r>
        <w:rPr>
          <w:rFonts w:ascii="Arial" w:hAnsi="Arial" w:cs="Arial"/>
          <w:b/>
          <w:color w:val="39A325"/>
          <w:sz w:val="28"/>
          <w:szCs w:val="28"/>
        </w:rPr>
        <w:lastRenderedPageBreak/>
        <w:t>10</w:t>
      </w:r>
      <w:r w:rsidR="00475DAF">
        <w:rPr>
          <w:rFonts w:ascii="Arial" w:hAnsi="Arial" w:cs="Arial"/>
          <w:b/>
          <w:color w:val="39A325"/>
          <w:sz w:val="28"/>
          <w:szCs w:val="28"/>
        </w:rPr>
        <w:t xml:space="preserve">. </w:t>
      </w:r>
      <w:r w:rsidR="00D225FF" w:rsidRPr="00D225FF">
        <w:rPr>
          <w:rFonts w:ascii="Arial" w:hAnsi="Arial" w:cs="Arial"/>
          <w:b/>
          <w:color w:val="39A325"/>
          <w:sz w:val="28"/>
          <w:szCs w:val="28"/>
        </w:rPr>
        <w:t>Competitività Industriale: Sostenibilità e AI come Driver di Crescita</w:t>
      </w:r>
    </w:p>
    <w:p w14:paraId="32912B6E" w14:textId="261F18DA" w:rsidR="00475DAF" w:rsidRDefault="004F6F54" w:rsidP="00475DAF">
      <w:pPr>
        <w:rPr>
          <w:rFonts w:ascii="Arial" w:hAnsi="Arial" w:cs="Arial"/>
          <w:b/>
          <w:bCs/>
          <w:sz w:val="18"/>
          <w:szCs w:val="18"/>
        </w:rPr>
      </w:pPr>
      <w:r>
        <w:rPr>
          <w:noProof/>
          <w:lang w:val="en-US"/>
        </w:rPr>
        <w:drawing>
          <wp:anchor distT="0" distB="0" distL="114300" distR="114300" simplePos="0" relativeHeight="251671040" behindDoc="0" locked="0" layoutInCell="1" allowOverlap="1" wp14:anchorId="638122E6" wp14:editId="23154155">
            <wp:simplePos x="0" y="0"/>
            <wp:positionH relativeFrom="column">
              <wp:posOffset>2386330</wp:posOffset>
            </wp:positionH>
            <wp:positionV relativeFrom="paragraph">
              <wp:posOffset>100584</wp:posOffset>
            </wp:positionV>
            <wp:extent cx="922835" cy="282230"/>
            <wp:effectExtent l="0" t="0" r="0" b="3810"/>
            <wp:wrapNone/>
            <wp:docPr id="82" name="Picture 82" descr="A close up of a logo&#10;&#10;Description automatically generated">
              <a:extLst xmlns:a="http://schemas.openxmlformats.org/drawingml/2006/main">
                <a:ext uri="{FF2B5EF4-FFF2-40B4-BE49-F238E27FC236}">
                  <a16:creationId xmlns:a16="http://schemas.microsoft.com/office/drawing/2014/main" id="{08BB1BE5-F4B0-7034-D9E5-050C5117171F}"/>
                </a:ext>
              </a:extLst>
            </wp:docPr>
            <wp:cNvGraphicFramePr/>
            <a:graphic xmlns:a="http://schemas.openxmlformats.org/drawingml/2006/main">
              <a:graphicData uri="http://schemas.openxmlformats.org/drawingml/2006/picture">
                <pic:pic xmlns:pic="http://schemas.openxmlformats.org/drawingml/2006/picture">
                  <pic:nvPicPr>
                    <pic:cNvPr id="82" name="Picture 82" descr="A close up of a logo&#10;&#10;Description automatically generated">
                      <a:extLst>
                        <a:ext uri="{FF2B5EF4-FFF2-40B4-BE49-F238E27FC236}">
                          <a16:creationId xmlns:a16="http://schemas.microsoft.com/office/drawing/2014/main" id="{08BB1BE5-F4B0-7034-D9E5-050C5117171F}"/>
                        </a:ext>
                      </a:extLst>
                    </pic:cNvPr>
                    <pic:cNvPicPr/>
                  </pic:nvPicPr>
                  <pic:blipFill>
                    <a:blip r:embed="rId72"/>
                    <a:stretch>
                      <a:fillRect/>
                    </a:stretch>
                  </pic:blipFill>
                  <pic:spPr>
                    <a:xfrm>
                      <a:off x="0" y="0"/>
                      <a:ext cx="922835" cy="282230"/>
                    </a:xfrm>
                    <a:prstGeom prst="rect">
                      <a:avLst/>
                    </a:prstGeom>
                  </pic:spPr>
                </pic:pic>
              </a:graphicData>
            </a:graphic>
            <wp14:sizeRelH relativeFrom="margin">
              <wp14:pctWidth>0</wp14:pctWidth>
            </wp14:sizeRelH>
            <wp14:sizeRelV relativeFrom="margin">
              <wp14:pctHeight>0</wp14:pctHeight>
            </wp14:sizeRelV>
          </wp:anchor>
        </w:drawing>
      </w:r>
    </w:p>
    <w:p w14:paraId="063BE345" w14:textId="0DB64FC6" w:rsidR="00475DAF" w:rsidRDefault="00475DAF" w:rsidP="00475DAF">
      <w:pPr>
        <w:rPr>
          <w:rFonts w:ascii="Arial" w:hAnsi="Arial" w:cs="Arial"/>
          <w:sz w:val="18"/>
          <w:szCs w:val="18"/>
        </w:rPr>
      </w:pPr>
      <w:r w:rsidRPr="001C65BC">
        <w:rPr>
          <w:rFonts w:ascii="Arial" w:hAnsi="Arial" w:cs="Arial"/>
          <w:b/>
          <w:bCs/>
          <w:sz w:val="18"/>
          <w:szCs w:val="18"/>
        </w:rPr>
        <w:t xml:space="preserve">Azienda: </w:t>
      </w:r>
      <w:r w:rsidR="00092984" w:rsidRPr="001C65BC">
        <w:rPr>
          <w:rFonts w:ascii="Arial" w:hAnsi="Arial" w:cs="Arial"/>
          <w:sz w:val="18"/>
          <w:szCs w:val="18"/>
        </w:rPr>
        <w:t xml:space="preserve">Spinosi Marketing Strategies </w:t>
      </w:r>
      <w:proofErr w:type="spellStart"/>
      <w:r w:rsidR="00092984" w:rsidRPr="001C65BC">
        <w:rPr>
          <w:rFonts w:ascii="Arial" w:hAnsi="Arial" w:cs="Arial"/>
          <w:sz w:val="18"/>
          <w:szCs w:val="18"/>
        </w:rPr>
        <w:t>srl</w:t>
      </w:r>
      <w:proofErr w:type="spellEnd"/>
      <w:r w:rsidR="004F6F54">
        <w:rPr>
          <w:rFonts w:ascii="Arial" w:hAnsi="Arial" w:cs="Arial"/>
          <w:sz w:val="18"/>
          <w:szCs w:val="18"/>
        </w:rPr>
        <w:t xml:space="preserve"> </w:t>
      </w:r>
    </w:p>
    <w:p w14:paraId="47500C2A" w14:textId="77777777" w:rsidR="004F6F54" w:rsidRPr="001C65BC" w:rsidRDefault="004F6F54" w:rsidP="00475DAF">
      <w:pPr>
        <w:rPr>
          <w:rFonts w:ascii="Arial" w:hAnsi="Arial" w:cs="Arial"/>
          <w:b/>
          <w:bCs/>
          <w:sz w:val="18"/>
          <w:szCs w:val="18"/>
        </w:rPr>
      </w:pPr>
    </w:p>
    <w:p w14:paraId="428A8C68" w14:textId="65B4AE2E" w:rsidR="00475DAF" w:rsidRPr="001C65BC" w:rsidRDefault="00475DAF" w:rsidP="00475DAF">
      <w:pPr>
        <w:spacing w:after="120"/>
        <w:rPr>
          <w:rFonts w:ascii="Arial" w:hAnsi="Arial" w:cs="Arial"/>
          <w:color w:val="000335"/>
          <w:sz w:val="18"/>
          <w:szCs w:val="18"/>
        </w:rPr>
      </w:pPr>
      <w:r w:rsidRPr="001C65BC">
        <w:rPr>
          <w:rFonts w:ascii="Arial" w:hAnsi="Arial" w:cs="Arial"/>
          <w:b/>
          <w:bCs/>
          <w:sz w:val="18"/>
          <w:szCs w:val="18"/>
        </w:rPr>
        <w:br/>
        <w:t xml:space="preserve">Referenti aziendali: </w:t>
      </w:r>
      <w:r w:rsidR="008C48BA" w:rsidRPr="001C65BC">
        <w:rPr>
          <w:rFonts w:ascii="Arial" w:hAnsi="Arial" w:cs="Arial"/>
          <w:sz w:val="18"/>
          <w:szCs w:val="18"/>
        </w:rPr>
        <w:t xml:space="preserve">Lorenzo Spinosi, </w:t>
      </w:r>
      <w:r w:rsidR="00533853" w:rsidRPr="001C65BC">
        <w:rPr>
          <w:rFonts w:ascii="Arial" w:hAnsi="Arial" w:cs="Arial"/>
          <w:sz w:val="18"/>
          <w:szCs w:val="18"/>
        </w:rPr>
        <w:t xml:space="preserve">Stoyna Bozeva, </w:t>
      </w:r>
      <w:r w:rsidR="007271FA" w:rsidRPr="001C65BC">
        <w:rPr>
          <w:rFonts w:ascii="Arial" w:hAnsi="Arial" w:cs="Arial"/>
          <w:sz w:val="18"/>
          <w:szCs w:val="18"/>
        </w:rPr>
        <w:t>Anelda Sima</w:t>
      </w:r>
    </w:p>
    <w:p w14:paraId="5839506A" w14:textId="70869776" w:rsidR="00475DAF" w:rsidRPr="001C65BC" w:rsidRDefault="00475DAF" w:rsidP="00475DAF">
      <w:pPr>
        <w:rPr>
          <w:rFonts w:ascii="Arial" w:hAnsi="Arial" w:cs="Arial"/>
          <w:b/>
          <w:bCs/>
          <w:sz w:val="18"/>
          <w:szCs w:val="18"/>
        </w:rPr>
      </w:pPr>
      <w:r w:rsidRPr="001C65BC">
        <w:rPr>
          <w:rFonts w:ascii="Arial" w:hAnsi="Arial" w:cs="Arial"/>
          <w:b/>
          <w:bCs/>
          <w:sz w:val="18"/>
          <w:szCs w:val="18"/>
        </w:rPr>
        <w:t xml:space="preserve">Durata di implementazione: </w:t>
      </w:r>
      <w:r w:rsidRPr="001C65BC">
        <w:rPr>
          <w:rFonts w:ascii="Arial" w:hAnsi="Arial" w:cs="Arial"/>
          <w:sz w:val="18"/>
          <w:szCs w:val="18"/>
        </w:rPr>
        <w:t>2025</w:t>
      </w:r>
    </w:p>
    <w:p w14:paraId="29CEDC29" w14:textId="77777777" w:rsidR="00475DAF" w:rsidRPr="001C65BC" w:rsidRDefault="00475DAF" w:rsidP="00475DAF">
      <w:pPr>
        <w:rPr>
          <w:rFonts w:ascii="Arial" w:hAnsi="Arial" w:cs="Arial"/>
          <w:b/>
          <w:bCs/>
          <w:sz w:val="18"/>
          <w:szCs w:val="18"/>
        </w:rPr>
      </w:pPr>
    </w:p>
    <w:p w14:paraId="7FE0C8B6" w14:textId="77777777" w:rsidR="00475DAF" w:rsidRPr="001C65BC" w:rsidRDefault="00475DAF" w:rsidP="00475DAF">
      <w:pPr>
        <w:rPr>
          <w:rFonts w:ascii="Arial" w:hAnsi="Arial" w:cs="Arial"/>
          <w:b/>
          <w:bCs/>
          <w:sz w:val="18"/>
          <w:szCs w:val="18"/>
        </w:rPr>
      </w:pPr>
      <w:r w:rsidRPr="001C65BC">
        <w:rPr>
          <w:rFonts w:ascii="Arial" w:hAnsi="Arial" w:cs="Arial"/>
          <w:b/>
          <w:bCs/>
          <w:sz w:val="18"/>
          <w:szCs w:val="18"/>
        </w:rPr>
        <w:t>Contesto e obiettivi</w:t>
      </w:r>
    </w:p>
    <w:p w14:paraId="1519DD71" w14:textId="77777777" w:rsidR="00FD1297" w:rsidRPr="001C65BC" w:rsidRDefault="00FD1297" w:rsidP="00FD1297">
      <w:pPr>
        <w:rPr>
          <w:rFonts w:ascii="Arial" w:hAnsi="Arial" w:cs="Arial"/>
          <w:sz w:val="18"/>
          <w:szCs w:val="18"/>
        </w:rPr>
      </w:pPr>
      <w:r w:rsidRPr="001C65BC">
        <w:rPr>
          <w:rFonts w:ascii="Arial" w:hAnsi="Arial" w:cs="Arial"/>
          <w:sz w:val="18"/>
          <w:szCs w:val="18"/>
        </w:rPr>
        <w:t xml:space="preserve">In un contesto in cui l’intelligenza artificiale e la sostenibilità si configurano come driver strategici per le imprese, </w:t>
      </w:r>
      <w:proofErr w:type="spellStart"/>
      <w:r w:rsidRPr="001C65BC">
        <w:rPr>
          <w:rFonts w:ascii="Arial" w:hAnsi="Arial" w:cs="Arial"/>
          <w:sz w:val="18"/>
          <w:szCs w:val="18"/>
        </w:rPr>
        <w:t>SustAInability</w:t>
      </w:r>
      <w:proofErr w:type="spellEnd"/>
      <w:r w:rsidRPr="001C65BC">
        <w:rPr>
          <w:rFonts w:ascii="Arial" w:hAnsi="Arial" w:cs="Arial"/>
          <w:sz w:val="18"/>
          <w:szCs w:val="18"/>
        </w:rPr>
        <w:t xml:space="preserve"> 2025 nasce per creare cultura, visione e confronto tra attori pubblici e privati, promuovendo una nuova consapevolezza sui modelli ESG e le tecnologie AI-</w:t>
      </w:r>
      <w:proofErr w:type="spellStart"/>
      <w:r w:rsidRPr="001C65BC">
        <w:rPr>
          <w:rFonts w:ascii="Arial" w:hAnsi="Arial" w:cs="Arial"/>
          <w:sz w:val="18"/>
          <w:szCs w:val="18"/>
        </w:rPr>
        <w:t>based</w:t>
      </w:r>
      <w:proofErr w:type="spellEnd"/>
      <w:r w:rsidRPr="001C65BC">
        <w:rPr>
          <w:rFonts w:ascii="Arial" w:hAnsi="Arial" w:cs="Arial"/>
          <w:sz w:val="18"/>
          <w:szCs w:val="18"/>
        </w:rPr>
        <w:t>.</w:t>
      </w:r>
    </w:p>
    <w:p w14:paraId="081DDC20" w14:textId="77777777" w:rsidR="00475DAF" w:rsidRPr="001C65BC" w:rsidRDefault="00475DAF" w:rsidP="00475DAF">
      <w:pPr>
        <w:rPr>
          <w:rFonts w:ascii="Arial" w:hAnsi="Arial" w:cs="Arial"/>
          <w:sz w:val="18"/>
          <w:szCs w:val="18"/>
        </w:rPr>
      </w:pPr>
    </w:p>
    <w:p w14:paraId="7C92754A" w14:textId="77777777" w:rsidR="00475DAF" w:rsidRPr="001C65BC" w:rsidRDefault="00475DAF" w:rsidP="00475DAF">
      <w:pPr>
        <w:rPr>
          <w:rFonts w:ascii="Arial" w:hAnsi="Arial" w:cs="Arial"/>
          <w:b/>
          <w:bCs/>
          <w:sz w:val="18"/>
          <w:szCs w:val="18"/>
        </w:rPr>
      </w:pPr>
      <w:r w:rsidRPr="001C65BC">
        <w:rPr>
          <w:rFonts w:ascii="Arial" w:hAnsi="Arial" w:cs="Arial"/>
          <w:b/>
          <w:bCs/>
          <w:sz w:val="18"/>
          <w:szCs w:val="18"/>
        </w:rPr>
        <w:t>Descrizione del progetto</w:t>
      </w:r>
    </w:p>
    <w:p w14:paraId="67510B21" w14:textId="77777777" w:rsidR="001C65BC" w:rsidRDefault="00EE5B12" w:rsidP="001C65BC">
      <w:pPr>
        <w:pStyle w:val="NormalWeb"/>
        <w:rPr>
          <w:rFonts w:ascii="Arial" w:hAnsi="Arial" w:cs="Arial"/>
          <w:sz w:val="18"/>
          <w:szCs w:val="18"/>
        </w:rPr>
      </w:pPr>
      <w:proofErr w:type="spellStart"/>
      <w:r w:rsidRPr="001C65BC">
        <w:rPr>
          <w:rFonts w:ascii="Arial" w:hAnsi="Arial" w:cs="Arial"/>
          <w:sz w:val="18"/>
          <w:szCs w:val="18"/>
        </w:rPr>
        <w:t>SustAInability</w:t>
      </w:r>
      <w:proofErr w:type="spellEnd"/>
      <w:r w:rsidRPr="001C65BC">
        <w:rPr>
          <w:rFonts w:ascii="Arial" w:hAnsi="Arial" w:cs="Arial"/>
          <w:sz w:val="18"/>
          <w:szCs w:val="18"/>
        </w:rPr>
        <w:t xml:space="preserve"> 2025 è la seconda edizione dell’evento ideato da Spinosi Marketing Strategies, in collaborazione con il </w:t>
      </w:r>
      <w:proofErr w:type="spellStart"/>
      <w:r w:rsidRPr="001C65BC">
        <w:rPr>
          <w:rFonts w:ascii="Arial" w:hAnsi="Arial" w:cs="Arial"/>
          <w:sz w:val="18"/>
          <w:szCs w:val="18"/>
        </w:rPr>
        <w:t>Sustainable</w:t>
      </w:r>
      <w:proofErr w:type="spellEnd"/>
      <w:r w:rsidRPr="001C65BC">
        <w:rPr>
          <w:rFonts w:ascii="Arial" w:hAnsi="Arial" w:cs="Arial"/>
          <w:sz w:val="18"/>
          <w:szCs w:val="18"/>
        </w:rPr>
        <w:t xml:space="preserve"> Operations and Supply Chain Monitor della SDA Bocconi. L’edizione 2025 si è svolta il 9 maggio presso l’Hotel Villa Maria di Francavilla al Mare (CH), riunendo oltre 90 partecipanti, 9 relatori e 3 moderatori in una giornata dedicata al rapporto tra AI e sostenibilità come leve di cr</w:t>
      </w:r>
      <w:r w:rsidR="001C65BC">
        <w:rPr>
          <w:rFonts w:ascii="Arial" w:hAnsi="Arial" w:cs="Arial"/>
          <w:sz w:val="18"/>
          <w:szCs w:val="18"/>
        </w:rPr>
        <w:t>e</w:t>
      </w:r>
      <w:r w:rsidRPr="001C65BC">
        <w:rPr>
          <w:rFonts w:ascii="Arial" w:hAnsi="Arial" w:cs="Arial"/>
          <w:sz w:val="18"/>
          <w:szCs w:val="18"/>
        </w:rPr>
        <w:t>scita.</w:t>
      </w:r>
    </w:p>
    <w:p w14:paraId="3BDAA8AB" w14:textId="77777777" w:rsidR="001C65BC" w:rsidRDefault="00EE5B12" w:rsidP="001C65BC">
      <w:pPr>
        <w:pStyle w:val="NormalWeb"/>
        <w:rPr>
          <w:rFonts w:ascii="Arial" w:hAnsi="Arial" w:cs="Arial"/>
          <w:sz w:val="18"/>
          <w:szCs w:val="18"/>
        </w:rPr>
      </w:pPr>
      <w:r w:rsidRPr="001C65BC">
        <w:rPr>
          <w:rFonts w:ascii="Arial" w:hAnsi="Arial" w:cs="Arial"/>
          <w:sz w:val="18"/>
          <w:szCs w:val="18"/>
        </w:rPr>
        <w:t xml:space="preserve">L’evento ha previsto tavole rotonde tematiche e speech aziendali che hanno affrontato tematiche inerenti alla </w:t>
      </w:r>
      <w:proofErr w:type="spellStart"/>
      <w:r w:rsidRPr="001C65BC">
        <w:rPr>
          <w:rFonts w:ascii="Arial" w:hAnsi="Arial" w:cs="Arial"/>
          <w:sz w:val="18"/>
          <w:szCs w:val="18"/>
        </w:rPr>
        <w:t>Sostenbilità</w:t>
      </w:r>
      <w:proofErr w:type="spellEnd"/>
      <w:r w:rsidRPr="001C65BC">
        <w:rPr>
          <w:rFonts w:ascii="Arial" w:hAnsi="Arial" w:cs="Arial"/>
          <w:sz w:val="18"/>
          <w:szCs w:val="18"/>
        </w:rPr>
        <w:t xml:space="preserve"> e all’AI entrambi analizzati come driver competitivi, fino all’integrazione dei criteri ESG nei modelli di business. La qualità dei contenuti è stata garantita dalla presenza di aziende e professionisti provenienti da realtà di primo piano (tra cui Prologis, </w:t>
      </w:r>
      <w:proofErr w:type="spellStart"/>
      <w:r w:rsidRPr="001C65BC">
        <w:rPr>
          <w:rFonts w:ascii="Arial" w:hAnsi="Arial" w:cs="Arial"/>
          <w:sz w:val="18"/>
          <w:szCs w:val="18"/>
        </w:rPr>
        <w:t>Kontractor</w:t>
      </w:r>
      <w:proofErr w:type="spellEnd"/>
      <w:r w:rsidRPr="001C65BC">
        <w:rPr>
          <w:rFonts w:ascii="Arial" w:hAnsi="Arial" w:cs="Arial"/>
          <w:sz w:val="18"/>
          <w:szCs w:val="18"/>
        </w:rPr>
        <w:t xml:space="preserve"> by </w:t>
      </w:r>
      <w:proofErr w:type="spellStart"/>
      <w:r w:rsidRPr="001C65BC">
        <w:rPr>
          <w:rFonts w:ascii="Arial" w:hAnsi="Arial" w:cs="Arial"/>
          <w:sz w:val="18"/>
          <w:szCs w:val="18"/>
        </w:rPr>
        <w:t>Kopron</w:t>
      </w:r>
      <w:proofErr w:type="spellEnd"/>
      <w:r w:rsidRPr="001C65BC">
        <w:rPr>
          <w:rFonts w:ascii="Arial" w:hAnsi="Arial" w:cs="Arial"/>
          <w:sz w:val="18"/>
          <w:szCs w:val="18"/>
        </w:rPr>
        <w:t xml:space="preserve">, Echo Labs – FERCAM &amp; DACHSER, </w:t>
      </w:r>
      <w:proofErr w:type="spellStart"/>
      <w:r w:rsidRPr="001C65BC">
        <w:rPr>
          <w:rFonts w:ascii="Arial" w:hAnsi="Arial" w:cs="Arial"/>
          <w:sz w:val="18"/>
          <w:szCs w:val="18"/>
        </w:rPr>
        <w:t>Nesea</w:t>
      </w:r>
      <w:proofErr w:type="spellEnd"/>
      <w:r w:rsidRPr="001C65BC">
        <w:rPr>
          <w:rFonts w:ascii="Arial" w:hAnsi="Arial" w:cs="Arial"/>
          <w:sz w:val="18"/>
          <w:szCs w:val="18"/>
        </w:rPr>
        <w:t xml:space="preserve">, Walter Tosto S.p.A., Angelini Technologies – FAMECCANICA, </w:t>
      </w:r>
      <w:proofErr w:type="spellStart"/>
      <w:r w:rsidRPr="001C65BC">
        <w:rPr>
          <w:rFonts w:ascii="Arial" w:hAnsi="Arial" w:cs="Arial"/>
          <w:sz w:val="18"/>
          <w:szCs w:val="18"/>
        </w:rPr>
        <w:t>Verity</w:t>
      </w:r>
      <w:proofErr w:type="spellEnd"/>
      <w:r w:rsidRPr="001C65BC">
        <w:rPr>
          <w:rFonts w:ascii="Arial" w:hAnsi="Arial" w:cs="Arial"/>
          <w:sz w:val="18"/>
          <w:szCs w:val="18"/>
        </w:rPr>
        <w:t>, IED Roma, APTS Italia).</w:t>
      </w:r>
    </w:p>
    <w:p w14:paraId="18D72152" w14:textId="7CFAC814" w:rsidR="00EE5B12" w:rsidRPr="001C65BC" w:rsidRDefault="00EE5B12" w:rsidP="001C65BC">
      <w:pPr>
        <w:pStyle w:val="NormalWeb"/>
        <w:rPr>
          <w:rFonts w:ascii="Arial" w:hAnsi="Arial" w:cs="Arial"/>
          <w:sz w:val="18"/>
          <w:szCs w:val="18"/>
        </w:rPr>
      </w:pPr>
      <w:r w:rsidRPr="001C65BC">
        <w:rPr>
          <w:rFonts w:ascii="Arial" w:hAnsi="Arial" w:cs="Arial"/>
          <w:sz w:val="18"/>
          <w:szCs w:val="18"/>
        </w:rPr>
        <w:t xml:space="preserve">L’intero progetto è stato accompagnato da attività strutturate di Account </w:t>
      </w:r>
      <w:proofErr w:type="spellStart"/>
      <w:r w:rsidRPr="001C65BC">
        <w:rPr>
          <w:rFonts w:ascii="Arial" w:hAnsi="Arial" w:cs="Arial"/>
          <w:sz w:val="18"/>
          <w:szCs w:val="18"/>
        </w:rPr>
        <w:t>Based</w:t>
      </w:r>
      <w:proofErr w:type="spellEnd"/>
      <w:r w:rsidRPr="001C65BC">
        <w:rPr>
          <w:rFonts w:ascii="Arial" w:hAnsi="Arial" w:cs="Arial"/>
          <w:sz w:val="18"/>
          <w:szCs w:val="18"/>
        </w:rPr>
        <w:t xml:space="preserve"> Marketing (coinvolgimento stakeholder e partner) con: Landing page con 1.349 visitatori, 2 campagne Social </w:t>
      </w:r>
      <w:proofErr w:type="spellStart"/>
      <w:r w:rsidRPr="001C65BC">
        <w:rPr>
          <w:rFonts w:ascii="Arial" w:hAnsi="Arial" w:cs="Arial"/>
          <w:sz w:val="18"/>
          <w:szCs w:val="18"/>
        </w:rPr>
        <w:t>Adv</w:t>
      </w:r>
      <w:proofErr w:type="spellEnd"/>
      <w:r w:rsidRPr="001C65BC">
        <w:rPr>
          <w:rFonts w:ascii="Arial" w:hAnsi="Arial" w:cs="Arial"/>
          <w:sz w:val="18"/>
          <w:szCs w:val="18"/>
        </w:rPr>
        <w:t xml:space="preserve"> con LinkedIn </w:t>
      </w:r>
      <w:proofErr w:type="spellStart"/>
      <w:r w:rsidRPr="001C65BC">
        <w:rPr>
          <w:rFonts w:ascii="Arial" w:hAnsi="Arial" w:cs="Arial"/>
          <w:sz w:val="18"/>
          <w:szCs w:val="18"/>
        </w:rPr>
        <w:t>Ads</w:t>
      </w:r>
      <w:proofErr w:type="spellEnd"/>
      <w:r w:rsidRPr="001C65BC">
        <w:rPr>
          <w:rFonts w:ascii="Arial" w:hAnsi="Arial" w:cs="Arial"/>
          <w:sz w:val="18"/>
          <w:szCs w:val="18"/>
        </w:rPr>
        <w:t xml:space="preserve"> e Meta Business, Newsletter periodiche e articoli PR sui </w:t>
      </w:r>
      <w:r w:rsidRPr="001C65BC">
        <w:rPr>
          <w:rFonts w:ascii="Arial" w:hAnsi="Arial" w:cs="Arial"/>
          <w:sz w:val="18"/>
          <w:szCs w:val="18"/>
        </w:rPr>
        <w:lastRenderedPageBreak/>
        <w:t xml:space="preserve">principali media abruzzesi, Campagne specifiche di engagement attraverso LinkedIn </w:t>
      </w:r>
    </w:p>
    <w:p w14:paraId="5D372366" w14:textId="1F3BAE15" w:rsidR="005720BA" w:rsidRPr="001C65BC" w:rsidRDefault="00EE5B12" w:rsidP="001C65BC">
      <w:pPr>
        <w:spacing w:before="100" w:beforeAutospacing="1" w:after="100" w:afterAutospacing="1"/>
        <w:rPr>
          <w:rFonts w:ascii="Arial" w:hAnsi="Arial" w:cs="Arial"/>
          <w:sz w:val="18"/>
          <w:szCs w:val="18"/>
        </w:rPr>
      </w:pPr>
      <w:r w:rsidRPr="001C65BC">
        <w:rPr>
          <w:rFonts w:ascii="Arial" w:hAnsi="Arial" w:cs="Arial"/>
          <w:sz w:val="18"/>
          <w:szCs w:val="18"/>
        </w:rPr>
        <w:t xml:space="preserve">Con l’obiettivo di consolidare nel tempo il messaggio di </w:t>
      </w:r>
      <w:proofErr w:type="spellStart"/>
      <w:r w:rsidRPr="001C65BC">
        <w:rPr>
          <w:rFonts w:ascii="Arial" w:hAnsi="Arial" w:cs="Arial"/>
          <w:sz w:val="18"/>
          <w:szCs w:val="18"/>
        </w:rPr>
        <w:t>SustAInability</w:t>
      </w:r>
      <w:proofErr w:type="spellEnd"/>
      <w:r w:rsidRPr="001C65BC">
        <w:rPr>
          <w:rFonts w:ascii="Arial" w:hAnsi="Arial" w:cs="Arial"/>
          <w:sz w:val="18"/>
          <w:szCs w:val="18"/>
        </w:rPr>
        <w:t xml:space="preserve"> 2025 è stata realizzata un’importante attività di documentazione dell’evento tramite: montaggio delle registrazioni dell’evento, interviste ai partecipanti e relatori, brochure riassuntiva dell’evento, playlist su canale </w:t>
      </w:r>
      <w:proofErr w:type="spellStart"/>
      <w:r w:rsidRPr="001C65BC">
        <w:rPr>
          <w:rFonts w:ascii="Arial" w:hAnsi="Arial" w:cs="Arial"/>
          <w:sz w:val="18"/>
          <w:szCs w:val="18"/>
        </w:rPr>
        <w:t>Youtube</w:t>
      </w:r>
      <w:proofErr w:type="spellEnd"/>
      <w:r w:rsidRPr="001C65BC">
        <w:rPr>
          <w:rFonts w:ascii="Arial" w:hAnsi="Arial" w:cs="Arial"/>
          <w:sz w:val="18"/>
          <w:szCs w:val="18"/>
        </w:rPr>
        <w:t xml:space="preserve"> Spinosi Marketing e articoli su Riviste Abruzzesi cartacee e on line. </w:t>
      </w:r>
    </w:p>
    <w:p w14:paraId="67B3FE6C" w14:textId="77777777" w:rsidR="00475DAF" w:rsidRPr="001C65BC" w:rsidRDefault="00475DAF" w:rsidP="00475DAF">
      <w:pPr>
        <w:rPr>
          <w:rFonts w:ascii="Arial" w:hAnsi="Arial" w:cs="Arial"/>
          <w:b/>
          <w:bCs/>
          <w:sz w:val="18"/>
          <w:szCs w:val="18"/>
        </w:rPr>
      </w:pPr>
      <w:r w:rsidRPr="001C65BC">
        <w:rPr>
          <w:rFonts w:ascii="Arial" w:hAnsi="Arial" w:cs="Arial"/>
          <w:b/>
          <w:bCs/>
          <w:sz w:val="18"/>
          <w:szCs w:val="18"/>
        </w:rPr>
        <w:t>Impatto ESG e benefici di sostenibilità</w:t>
      </w:r>
    </w:p>
    <w:p w14:paraId="768C9F23" w14:textId="24CBC5C4" w:rsidR="00FF6F9E" w:rsidRPr="001C65BC" w:rsidRDefault="00FF6F9E" w:rsidP="00FF6F9E">
      <w:pPr>
        <w:rPr>
          <w:rStyle w:val="Strong"/>
          <w:rFonts w:ascii="Arial" w:hAnsi="Arial" w:cs="Arial"/>
          <w:sz w:val="18"/>
          <w:szCs w:val="18"/>
        </w:rPr>
      </w:pPr>
      <w:r w:rsidRPr="001C65BC">
        <w:rPr>
          <w:rStyle w:val="Strong"/>
          <w:rFonts w:ascii="Arial" w:hAnsi="Arial" w:cs="Arial"/>
          <w:sz w:val="18"/>
          <w:szCs w:val="18"/>
        </w:rPr>
        <w:t>Ambientale</w:t>
      </w:r>
      <w:r w:rsidR="002F354D">
        <w:rPr>
          <w:rStyle w:val="Strong"/>
          <w:rFonts w:ascii="Arial" w:hAnsi="Arial" w:cs="Arial"/>
          <w:sz w:val="18"/>
          <w:szCs w:val="18"/>
        </w:rPr>
        <w:t xml:space="preserve"> (E</w:t>
      </w:r>
      <w:r w:rsidRPr="001C65BC">
        <w:rPr>
          <w:rStyle w:val="Strong"/>
          <w:rFonts w:ascii="Arial" w:hAnsi="Arial" w:cs="Arial"/>
          <w:sz w:val="18"/>
          <w:szCs w:val="18"/>
        </w:rPr>
        <w:t xml:space="preserve">): </w:t>
      </w:r>
      <w:r w:rsidRPr="001C65BC">
        <w:rPr>
          <w:rStyle w:val="Strong"/>
          <w:rFonts w:ascii="Arial" w:hAnsi="Arial" w:cs="Arial"/>
          <w:b w:val="0"/>
          <w:bCs w:val="0"/>
          <w:sz w:val="18"/>
          <w:szCs w:val="18"/>
        </w:rPr>
        <w:t>un ambito non coperto direttamente dall’evento</w:t>
      </w:r>
    </w:p>
    <w:p w14:paraId="64EE8BBF" w14:textId="766D8DD4" w:rsidR="003E1E29" w:rsidRDefault="00FF6F9E" w:rsidP="00FF6F9E">
      <w:pPr>
        <w:rPr>
          <w:rFonts w:ascii="Arial" w:hAnsi="Arial" w:cs="Arial"/>
          <w:sz w:val="18"/>
          <w:szCs w:val="18"/>
        </w:rPr>
      </w:pPr>
      <w:r w:rsidRPr="001C65BC">
        <w:rPr>
          <w:rStyle w:val="Strong"/>
          <w:rFonts w:ascii="Arial" w:hAnsi="Arial" w:cs="Arial"/>
          <w:sz w:val="18"/>
          <w:szCs w:val="18"/>
        </w:rPr>
        <w:t>Sociale</w:t>
      </w:r>
      <w:r w:rsidR="002F354D">
        <w:rPr>
          <w:rStyle w:val="Strong"/>
          <w:rFonts w:ascii="Arial" w:hAnsi="Arial" w:cs="Arial"/>
          <w:sz w:val="18"/>
          <w:szCs w:val="18"/>
        </w:rPr>
        <w:t xml:space="preserve"> (E</w:t>
      </w:r>
      <w:r w:rsidRPr="001C65BC">
        <w:rPr>
          <w:rStyle w:val="Strong"/>
          <w:rFonts w:ascii="Arial" w:hAnsi="Arial" w:cs="Arial"/>
          <w:sz w:val="18"/>
          <w:szCs w:val="18"/>
        </w:rPr>
        <w:t>):</w:t>
      </w:r>
      <w:r w:rsidRPr="001C65BC">
        <w:rPr>
          <w:rFonts w:ascii="Arial" w:hAnsi="Arial" w:cs="Arial"/>
          <w:sz w:val="18"/>
          <w:szCs w:val="18"/>
        </w:rPr>
        <w:t xml:space="preserve"> l’evento ha favorito la diffusione di una cultura inclusiva e partecipativa, valorizzando la condivisione di buone pratiche tra imprese e territori.</w:t>
      </w:r>
    </w:p>
    <w:p w14:paraId="0BC201EC" w14:textId="4EB613B3" w:rsidR="00FF6F9E" w:rsidRPr="001C65BC" w:rsidRDefault="00FF6F9E" w:rsidP="00FF6F9E">
      <w:pPr>
        <w:rPr>
          <w:rFonts w:ascii="Arial" w:hAnsi="Arial" w:cs="Arial"/>
          <w:sz w:val="18"/>
          <w:szCs w:val="18"/>
        </w:rPr>
      </w:pPr>
      <w:r w:rsidRPr="001C65BC">
        <w:rPr>
          <w:rStyle w:val="Strong"/>
          <w:rFonts w:ascii="Arial" w:hAnsi="Arial" w:cs="Arial"/>
          <w:sz w:val="18"/>
          <w:szCs w:val="18"/>
        </w:rPr>
        <w:t>Governance</w:t>
      </w:r>
      <w:r w:rsidR="002F354D">
        <w:rPr>
          <w:rStyle w:val="Strong"/>
          <w:rFonts w:ascii="Arial" w:hAnsi="Arial" w:cs="Arial"/>
          <w:sz w:val="18"/>
          <w:szCs w:val="18"/>
        </w:rPr>
        <w:t xml:space="preserve"> (G</w:t>
      </w:r>
      <w:r w:rsidRPr="001C65BC">
        <w:rPr>
          <w:rStyle w:val="Strong"/>
          <w:rFonts w:ascii="Arial" w:hAnsi="Arial" w:cs="Arial"/>
          <w:sz w:val="18"/>
          <w:szCs w:val="18"/>
        </w:rPr>
        <w:t>):</w:t>
      </w:r>
      <w:r w:rsidRPr="001C65BC">
        <w:rPr>
          <w:rFonts w:ascii="Arial" w:hAnsi="Arial" w:cs="Arial"/>
          <w:sz w:val="18"/>
          <w:szCs w:val="18"/>
        </w:rPr>
        <w:t xml:space="preserve"> attraverso il confronto su AI e sostenibilità, </w:t>
      </w:r>
      <w:proofErr w:type="spellStart"/>
      <w:r w:rsidRPr="001C65BC">
        <w:rPr>
          <w:rFonts w:ascii="Arial" w:hAnsi="Arial" w:cs="Arial"/>
          <w:sz w:val="18"/>
          <w:szCs w:val="18"/>
        </w:rPr>
        <w:t>SustAInability</w:t>
      </w:r>
      <w:proofErr w:type="spellEnd"/>
      <w:r w:rsidRPr="001C65BC">
        <w:rPr>
          <w:rFonts w:ascii="Arial" w:hAnsi="Arial" w:cs="Arial"/>
          <w:sz w:val="18"/>
          <w:szCs w:val="18"/>
        </w:rPr>
        <w:t xml:space="preserve"> ha rafforzato la consapevolezza sui temi dell’AI Act e della trasparenza dei processi decisionali aziendali.</w:t>
      </w:r>
    </w:p>
    <w:p w14:paraId="0361DF85" w14:textId="77777777" w:rsidR="00CC6B90" w:rsidRPr="001C65BC" w:rsidRDefault="00CC6B90" w:rsidP="00FF6F9E">
      <w:pPr>
        <w:rPr>
          <w:rFonts w:ascii="Arial" w:hAnsi="Arial" w:cs="Arial"/>
          <w:b/>
          <w:bCs/>
          <w:sz w:val="18"/>
          <w:szCs w:val="18"/>
        </w:rPr>
      </w:pPr>
    </w:p>
    <w:p w14:paraId="31E0ADE9" w14:textId="2C7C2933" w:rsidR="00B2039A" w:rsidRPr="001C65BC" w:rsidRDefault="00B2039A" w:rsidP="00FF6F9E">
      <w:pPr>
        <w:rPr>
          <w:rFonts w:ascii="Arial" w:hAnsi="Arial" w:cs="Arial"/>
          <w:b/>
          <w:bCs/>
          <w:sz w:val="18"/>
          <w:szCs w:val="18"/>
        </w:rPr>
      </w:pPr>
      <w:r w:rsidRPr="001C65BC">
        <w:rPr>
          <w:rFonts w:ascii="Arial" w:hAnsi="Arial" w:cs="Arial"/>
          <w:b/>
          <w:bCs/>
          <w:sz w:val="18"/>
          <w:szCs w:val="18"/>
        </w:rPr>
        <w:t>Follow-up e prossimi step</w:t>
      </w:r>
    </w:p>
    <w:p w14:paraId="18CE4CC4" w14:textId="3D63B353" w:rsidR="00CC6B90" w:rsidRPr="001C65BC" w:rsidRDefault="00CC6B90" w:rsidP="00FF6F9E">
      <w:pPr>
        <w:rPr>
          <w:rFonts w:ascii="Arial" w:hAnsi="Arial" w:cs="Arial"/>
          <w:sz w:val="18"/>
          <w:szCs w:val="18"/>
        </w:rPr>
      </w:pPr>
      <w:r w:rsidRPr="001C65BC">
        <w:rPr>
          <w:rFonts w:ascii="Arial" w:hAnsi="Arial" w:cs="Arial"/>
          <w:sz w:val="18"/>
          <w:szCs w:val="18"/>
        </w:rPr>
        <w:t>Nel 2026 è prevista una nuova edizione dell’evento, con focus tematico specifico. L’obiettivo è consolidare la community e ampliare il coinvolgimento di PMI, startup e attori territoriali nella trasformazione ESG e AI-</w:t>
      </w:r>
      <w:proofErr w:type="spellStart"/>
      <w:r w:rsidRPr="001C65BC">
        <w:rPr>
          <w:rFonts w:ascii="Arial" w:hAnsi="Arial" w:cs="Arial"/>
          <w:sz w:val="18"/>
          <w:szCs w:val="18"/>
        </w:rPr>
        <w:t>driven</w:t>
      </w:r>
      <w:proofErr w:type="spellEnd"/>
      <w:r w:rsidRPr="001C65BC">
        <w:rPr>
          <w:rFonts w:ascii="Arial" w:hAnsi="Arial" w:cs="Arial"/>
          <w:sz w:val="18"/>
          <w:szCs w:val="18"/>
        </w:rPr>
        <w:t>.</w:t>
      </w:r>
    </w:p>
    <w:p w14:paraId="642D200A" w14:textId="77777777" w:rsidR="00CC6B90" w:rsidRPr="001C65BC" w:rsidRDefault="00CC6B90" w:rsidP="00FF6F9E">
      <w:pPr>
        <w:rPr>
          <w:rFonts w:ascii="Arial" w:hAnsi="Arial" w:cs="Arial"/>
          <w:sz w:val="18"/>
          <w:szCs w:val="18"/>
        </w:rPr>
      </w:pPr>
    </w:p>
    <w:p w14:paraId="1A0BA498" w14:textId="77777777" w:rsidR="00475DAF" w:rsidRPr="001C65BC" w:rsidRDefault="00475DAF" w:rsidP="00475DAF">
      <w:pPr>
        <w:rPr>
          <w:rFonts w:ascii="Arial" w:hAnsi="Arial" w:cs="Arial"/>
          <w:sz w:val="18"/>
          <w:szCs w:val="18"/>
        </w:rPr>
      </w:pPr>
      <w:r w:rsidRPr="001C65BC">
        <w:rPr>
          <w:rFonts w:ascii="Arial" w:hAnsi="Arial" w:cs="Arial"/>
          <w:b/>
          <w:bCs/>
          <w:sz w:val="18"/>
          <w:szCs w:val="18"/>
        </w:rPr>
        <w:t>Fonti e collegamenti</w:t>
      </w:r>
    </w:p>
    <w:p w14:paraId="4FDE514E" w14:textId="2A1CC385" w:rsidR="003E1E29" w:rsidRPr="00740A14" w:rsidRDefault="001C65BC" w:rsidP="001C65BC">
      <w:pPr>
        <w:rPr>
          <w:rFonts w:ascii="Arial" w:hAnsi="Arial" w:cs="Arial"/>
          <w:sz w:val="18"/>
          <w:szCs w:val="18"/>
        </w:rPr>
      </w:pPr>
      <w:r w:rsidRPr="00740A14">
        <w:rPr>
          <w:rFonts w:ascii="Arial" w:hAnsi="Arial" w:cs="Arial"/>
          <w:sz w:val="18"/>
          <w:szCs w:val="18"/>
        </w:rPr>
        <w:t xml:space="preserve">Brochure </w:t>
      </w:r>
      <w:proofErr w:type="spellStart"/>
      <w:r w:rsidRPr="00740A14">
        <w:rPr>
          <w:rFonts w:ascii="Arial" w:hAnsi="Arial" w:cs="Arial"/>
          <w:sz w:val="18"/>
          <w:szCs w:val="18"/>
        </w:rPr>
        <w:t>SustAInability</w:t>
      </w:r>
      <w:proofErr w:type="spellEnd"/>
      <w:r w:rsidRPr="00740A14">
        <w:rPr>
          <w:rFonts w:ascii="Arial" w:hAnsi="Arial" w:cs="Arial"/>
          <w:sz w:val="18"/>
          <w:szCs w:val="18"/>
        </w:rPr>
        <w:t xml:space="preserve"> 2025: </w:t>
      </w:r>
      <w:hyperlink r:id="rId73" w:history="1">
        <w:r w:rsidRPr="00740A14">
          <w:rPr>
            <w:rStyle w:val="Hyperlink"/>
            <w:rFonts w:ascii="Arial" w:hAnsi="Arial" w:cs="Arial"/>
            <w:sz w:val="18"/>
            <w:szCs w:val="18"/>
          </w:rPr>
          <w:t>https://spinosimarketing.com/images/pdf%202025/Brochure%20sustAInability.pdf</w:t>
        </w:r>
      </w:hyperlink>
    </w:p>
    <w:p w14:paraId="29D170B8" w14:textId="77777777" w:rsidR="007A1658" w:rsidRDefault="001C65BC" w:rsidP="001C65BC">
      <w:pPr>
        <w:rPr>
          <w:rFonts w:ascii="Arial" w:hAnsi="Arial" w:cs="Arial"/>
          <w:sz w:val="18"/>
          <w:szCs w:val="18"/>
          <w:lang w:val="en-US"/>
        </w:rPr>
      </w:pPr>
      <w:r w:rsidRPr="001C65BC">
        <w:rPr>
          <w:rFonts w:ascii="Arial" w:hAnsi="Arial" w:cs="Arial"/>
          <w:sz w:val="18"/>
          <w:szCs w:val="18"/>
          <w:lang w:val="en-US"/>
        </w:rPr>
        <w:t xml:space="preserve">Playlist </w:t>
      </w:r>
      <w:proofErr w:type="spellStart"/>
      <w:r w:rsidRPr="001C65BC">
        <w:rPr>
          <w:rFonts w:ascii="Arial" w:hAnsi="Arial" w:cs="Arial"/>
          <w:sz w:val="18"/>
          <w:szCs w:val="18"/>
          <w:lang w:val="en-US"/>
        </w:rPr>
        <w:t>Youtube</w:t>
      </w:r>
      <w:proofErr w:type="spellEnd"/>
      <w:r w:rsidRPr="001C65BC">
        <w:rPr>
          <w:rFonts w:ascii="Arial" w:hAnsi="Arial" w:cs="Arial"/>
          <w:sz w:val="18"/>
          <w:szCs w:val="18"/>
          <w:lang w:val="en-US"/>
        </w:rPr>
        <w:t>:</w:t>
      </w:r>
      <w:r w:rsidR="003E1E29">
        <w:rPr>
          <w:rFonts w:ascii="Arial" w:hAnsi="Arial" w:cs="Arial"/>
          <w:sz w:val="18"/>
          <w:szCs w:val="18"/>
          <w:lang w:val="en-US"/>
        </w:rPr>
        <w:t xml:space="preserve"> </w:t>
      </w:r>
    </w:p>
    <w:p w14:paraId="58B89ABC" w14:textId="17B0E69A" w:rsidR="00475DAF" w:rsidRPr="007A1658" w:rsidRDefault="007A1658" w:rsidP="00475DAF">
      <w:pPr>
        <w:rPr>
          <w:rFonts w:ascii="Arial" w:hAnsi="Arial" w:cs="Arial"/>
          <w:sz w:val="18"/>
          <w:szCs w:val="18"/>
          <w:lang w:val="en-US"/>
        </w:rPr>
        <w:sectPr w:rsidR="00475DAF" w:rsidRPr="007A1658" w:rsidSect="00B9734A">
          <w:pgSz w:w="8395" w:h="11909" w:code="11"/>
          <w:pgMar w:top="1699" w:right="1411" w:bottom="1699" w:left="1699" w:header="706" w:footer="706" w:gutter="0"/>
          <w:cols w:space="708"/>
          <w:docGrid w:linePitch="360"/>
        </w:sectPr>
      </w:pPr>
      <w:hyperlink r:id="rId74" w:history="1">
        <w:r w:rsidRPr="00CA4629">
          <w:rPr>
            <w:rStyle w:val="Hyperlink"/>
            <w:rFonts w:ascii="Arial" w:hAnsi="Arial" w:cs="Arial"/>
            <w:sz w:val="18"/>
            <w:szCs w:val="18"/>
            <w:lang w:val="en-US"/>
          </w:rPr>
          <w:t>https://youtube.com/playlist?list=PLs7eri6O7lbMjoyOeLXnBrrpYKfVLIhat&amp;si=imEhEC6ZYDVUpwYt</w:t>
        </w:r>
      </w:hyperlink>
    </w:p>
    <w:p w14:paraId="199520D0" w14:textId="3F54077C" w:rsidR="00C65E6A" w:rsidRPr="00C83228" w:rsidRDefault="00686CDB" w:rsidP="00C65E6A">
      <w:pPr>
        <w:rPr>
          <w:rFonts w:ascii="Arial" w:hAnsi="Arial" w:cs="Arial"/>
          <w:b/>
          <w:color w:val="39A325"/>
          <w:sz w:val="28"/>
          <w:szCs w:val="28"/>
          <w:lang w:val="en-US"/>
        </w:rPr>
      </w:pPr>
      <w:r>
        <w:rPr>
          <w:rFonts w:ascii="Arial" w:hAnsi="Arial" w:cs="Arial"/>
          <w:b/>
          <w:color w:val="39A325"/>
          <w:sz w:val="28"/>
          <w:szCs w:val="28"/>
          <w:lang w:val="en-US"/>
        </w:rPr>
        <w:lastRenderedPageBreak/>
        <w:t>11</w:t>
      </w:r>
      <w:r w:rsidR="00C65E6A" w:rsidRPr="00C83228">
        <w:rPr>
          <w:rFonts w:ascii="Arial" w:hAnsi="Arial" w:cs="Arial"/>
          <w:b/>
          <w:color w:val="39A325"/>
          <w:sz w:val="28"/>
          <w:szCs w:val="28"/>
          <w:lang w:val="en-US"/>
        </w:rPr>
        <w:t xml:space="preserve">. </w:t>
      </w:r>
      <w:r w:rsidR="00C83228" w:rsidRPr="00C83228">
        <w:rPr>
          <w:rFonts w:ascii="Arial" w:hAnsi="Arial" w:cs="Arial"/>
          <w:b/>
          <w:color w:val="39A325"/>
          <w:sz w:val="28"/>
          <w:szCs w:val="28"/>
          <w:lang w:val="en-US"/>
        </w:rPr>
        <w:t>AI-Powered Warehouses: A New Era of Sustainable Inventory Management</w:t>
      </w:r>
    </w:p>
    <w:p w14:paraId="09187959" w14:textId="714BE933" w:rsidR="00C65E6A" w:rsidRPr="00C83228" w:rsidRDefault="004F6F54" w:rsidP="00C65E6A">
      <w:pPr>
        <w:rPr>
          <w:rFonts w:ascii="Arial" w:hAnsi="Arial" w:cs="Arial"/>
          <w:b/>
          <w:bCs/>
          <w:sz w:val="18"/>
          <w:szCs w:val="18"/>
          <w:lang w:val="en-US"/>
        </w:rPr>
      </w:pPr>
      <w:r w:rsidRPr="00565DF4">
        <w:rPr>
          <w:noProof/>
        </w:rPr>
        <w:drawing>
          <wp:anchor distT="0" distB="0" distL="114300" distR="114300" simplePos="0" relativeHeight="251672064" behindDoc="0" locked="0" layoutInCell="1" allowOverlap="1" wp14:anchorId="1B637094" wp14:editId="4237D572">
            <wp:simplePos x="0" y="0"/>
            <wp:positionH relativeFrom="margin">
              <wp:posOffset>2724912</wp:posOffset>
            </wp:positionH>
            <wp:positionV relativeFrom="paragraph">
              <wp:posOffset>66548</wp:posOffset>
            </wp:positionV>
            <wp:extent cx="511175" cy="511175"/>
            <wp:effectExtent l="0" t="0" r="3175" b="3175"/>
            <wp:wrapSquare wrapText="bothSides"/>
            <wp:docPr id="2099336012" name="Picture 1" descr="Verity | Linked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rity | LinkedIn"/>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11175" cy="511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F3FE23" w14:textId="10626C18" w:rsidR="00C65E6A" w:rsidRPr="00C4183B" w:rsidRDefault="00C65E6A" w:rsidP="00C65E6A">
      <w:pPr>
        <w:rPr>
          <w:rFonts w:ascii="Arial" w:hAnsi="Arial" w:cs="Arial"/>
          <w:b/>
          <w:bCs/>
          <w:sz w:val="18"/>
          <w:szCs w:val="18"/>
        </w:rPr>
      </w:pPr>
      <w:r w:rsidRPr="00C4183B">
        <w:rPr>
          <w:rFonts w:ascii="Arial" w:hAnsi="Arial" w:cs="Arial"/>
          <w:b/>
          <w:bCs/>
          <w:sz w:val="18"/>
          <w:szCs w:val="18"/>
        </w:rPr>
        <w:t xml:space="preserve">Azienda: </w:t>
      </w:r>
      <w:proofErr w:type="spellStart"/>
      <w:r w:rsidR="00C83228" w:rsidRPr="00C4183B">
        <w:rPr>
          <w:rFonts w:ascii="Arial" w:hAnsi="Arial" w:cs="Arial"/>
          <w:sz w:val="18"/>
          <w:szCs w:val="18"/>
        </w:rPr>
        <w:t>Verity</w:t>
      </w:r>
      <w:proofErr w:type="spellEnd"/>
      <w:r w:rsidR="009E4B5E" w:rsidRPr="00C4183B">
        <w:rPr>
          <w:rFonts w:ascii="Arial" w:hAnsi="Arial" w:cs="Arial"/>
          <w:sz w:val="18"/>
          <w:szCs w:val="18"/>
        </w:rPr>
        <w:t xml:space="preserve"> AG</w:t>
      </w:r>
    </w:p>
    <w:p w14:paraId="5697142A" w14:textId="77777777" w:rsidR="004F6F54" w:rsidRDefault="004F6F54" w:rsidP="00C65E6A">
      <w:pPr>
        <w:spacing w:after="120"/>
        <w:rPr>
          <w:rFonts w:ascii="Arial" w:hAnsi="Arial" w:cs="Arial"/>
          <w:b/>
          <w:bCs/>
          <w:szCs w:val="18"/>
        </w:rPr>
      </w:pPr>
    </w:p>
    <w:p w14:paraId="4D693E09" w14:textId="083E3C2C" w:rsidR="00C65E6A" w:rsidRPr="00C4183B" w:rsidRDefault="00C65E6A" w:rsidP="00C65E6A">
      <w:pPr>
        <w:spacing w:after="120"/>
        <w:rPr>
          <w:rFonts w:ascii="Arial" w:hAnsi="Arial" w:cs="Arial"/>
          <w:color w:val="000335"/>
          <w:sz w:val="18"/>
          <w:szCs w:val="18"/>
        </w:rPr>
      </w:pPr>
      <w:r w:rsidRPr="00C4183B">
        <w:rPr>
          <w:rFonts w:ascii="Arial" w:hAnsi="Arial" w:cs="Arial"/>
          <w:b/>
          <w:bCs/>
          <w:sz w:val="18"/>
          <w:szCs w:val="18"/>
        </w:rPr>
        <w:br/>
        <w:t xml:space="preserve">Referenti aziendali: </w:t>
      </w:r>
      <w:r w:rsidR="009E4B5E" w:rsidRPr="00C4183B">
        <w:rPr>
          <w:rFonts w:ascii="Arial" w:hAnsi="Arial" w:cs="Arial"/>
          <w:color w:val="000335"/>
          <w:sz w:val="18"/>
          <w:szCs w:val="18"/>
        </w:rPr>
        <w:t>Tommaso Portaluri</w:t>
      </w:r>
      <w:r w:rsidRPr="00C4183B">
        <w:rPr>
          <w:rFonts w:ascii="Arial" w:hAnsi="Arial" w:cs="Arial"/>
          <w:color w:val="000335"/>
          <w:sz w:val="18"/>
          <w:szCs w:val="18"/>
        </w:rPr>
        <w:t xml:space="preserve">, </w:t>
      </w:r>
      <w:r w:rsidR="009E4B5E" w:rsidRPr="00C4183B">
        <w:rPr>
          <w:rFonts w:ascii="Arial" w:hAnsi="Arial" w:cs="Arial"/>
          <w:color w:val="000335"/>
          <w:sz w:val="18"/>
          <w:szCs w:val="18"/>
        </w:rPr>
        <w:t xml:space="preserve">Giuliano </w:t>
      </w:r>
      <w:r w:rsidR="00451781" w:rsidRPr="00C4183B">
        <w:rPr>
          <w:rFonts w:ascii="Arial" w:hAnsi="Arial" w:cs="Arial"/>
          <w:color w:val="000335"/>
          <w:sz w:val="18"/>
          <w:szCs w:val="18"/>
        </w:rPr>
        <w:t>Pigazzini</w:t>
      </w:r>
    </w:p>
    <w:p w14:paraId="597DB762" w14:textId="29727323" w:rsidR="00C65E6A" w:rsidRPr="00C4183B" w:rsidRDefault="00C65E6A" w:rsidP="00C65E6A">
      <w:pPr>
        <w:rPr>
          <w:rFonts w:ascii="Arial" w:hAnsi="Arial" w:cs="Arial"/>
          <w:b/>
          <w:bCs/>
          <w:sz w:val="18"/>
          <w:szCs w:val="18"/>
        </w:rPr>
      </w:pPr>
      <w:r w:rsidRPr="00C4183B">
        <w:rPr>
          <w:rFonts w:ascii="Arial" w:hAnsi="Arial" w:cs="Arial"/>
          <w:b/>
          <w:bCs/>
          <w:sz w:val="18"/>
          <w:szCs w:val="18"/>
        </w:rPr>
        <w:t xml:space="preserve">Durata di implementazione: </w:t>
      </w:r>
      <w:r w:rsidRPr="00C4183B">
        <w:rPr>
          <w:rFonts w:ascii="Arial" w:hAnsi="Arial" w:cs="Arial"/>
          <w:sz w:val="18"/>
          <w:szCs w:val="18"/>
        </w:rPr>
        <w:t>202</w:t>
      </w:r>
      <w:r w:rsidR="000F6AA8" w:rsidRPr="00C4183B">
        <w:rPr>
          <w:rFonts w:ascii="Arial" w:hAnsi="Arial" w:cs="Arial"/>
          <w:sz w:val="18"/>
          <w:szCs w:val="18"/>
        </w:rPr>
        <w:t>4</w:t>
      </w:r>
      <w:r w:rsidRPr="00C4183B">
        <w:rPr>
          <w:rFonts w:ascii="Arial" w:hAnsi="Arial" w:cs="Arial"/>
          <w:sz w:val="18"/>
          <w:szCs w:val="18"/>
        </w:rPr>
        <w:t xml:space="preserve"> –202</w:t>
      </w:r>
      <w:r w:rsidR="000F6AA8" w:rsidRPr="00C4183B">
        <w:rPr>
          <w:rFonts w:ascii="Arial" w:hAnsi="Arial" w:cs="Arial"/>
          <w:sz w:val="18"/>
          <w:szCs w:val="18"/>
        </w:rPr>
        <w:t>5</w:t>
      </w:r>
    </w:p>
    <w:p w14:paraId="46F11BD1" w14:textId="77777777" w:rsidR="00C65E6A" w:rsidRPr="00C4183B" w:rsidRDefault="00C65E6A" w:rsidP="00C65E6A">
      <w:pPr>
        <w:rPr>
          <w:rFonts w:ascii="Arial" w:hAnsi="Arial" w:cs="Arial"/>
          <w:b/>
          <w:bCs/>
          <w:sz w:val="18"/>
          <w:szCs w:val="18"/>
        </w:rPr>
      </w:pPr>
    </w:p>
    <w:p w14:paraId="2AC50C60" w14:textId="5CDC7BF0" w:rsidR="00C65E6A" w:rsidRPr="00C4183B" w:rsidRDefault="00C65E6A" w:rsidP="00C65E6A">
      <w:pPr>
        <w:rPr>
          <w:rFonts w:ascii="Arial" w:hAnsi="Arial" w:cs="Arial"/>
          <w:b/>
          <w:bCs/>
          <w:sz w:val="18"/>
          <w:szCs w:val="18"/>
        </w:rPr>
      </w:pPr>
      <w:r w:rsidRPr="00C4183B">
        <w:rPr>
          <w:rFonts w:ascii="Arial" w:hAnsi="Arial" w:cs="Arial"/>
          <w:b/>
          <w:bCs/>
          <w:sz w:val="18"/>
          <w:szCs w:val="18"/>
        </w:rPr>
        <w:t>Contesto e obiettivi</w:t>
      </w:r>
    </w:p>
    <w:p w14:paraId="65F5F3FE" w14:textId="3E8E39CB" w:rsidR="0052641A" w:rsidRPr="00C4183B" w:rsidRDefault="0052641A" w:rsidP="0052641A">
      <w:pPr>
        <w:rPr>
          <w:rFonts w:ascii="Arial" w:hAnsi="Arial" w:cs="Arial"/>
          <w:b/>
          <w:bCs/>
          <w:sz w:val="18"/>
          <w:szCs w:val="18"/>
        </w:rPr>
      </w:pPr>
      <w:r w:rsidRPr="00C4183B">
        <w:rPr>
          <w:rFonts w:ascii="Arial" w:hAnsi="Arial" w:cs="Arial"/>
          <w:sz w:val="18"/>
          <w:szCs w:val="18"/>
        </w:rPr>
        <w:t xml:space="preserve">Il progetto mira a valutare e quantificare come il sistema di droni autonomi per l’inventario di </w:t>
      </w:r>
      <w:proofErr w:type="spellStart"/>
      <w:r w:rsidRPr="00C4183B">
        <w:rPr>
          <w:rFonts w:ascii="Arial" w:hAnsi="Arial" w:cs="Arial"/>
          <w:sz w:val="18"/>
          <w:szCs w:val="18"/>
        </w:rPr>
        <w:t>Verity</w:t>
      </w:r>
      <w:proofErr w:type="spellEnd"/>
      <w:r w:rsidRPr="00C4183B">
        <w:rPr>
          <w:rFonts w:ascii="Arial" w:hAnsi="Arial" w:cs="Arial"/>
          <w:sz w:val="18"/>
          <w:szCs w:val="18"/>
        </w:rPr>
        <w:t xml:space="preserve"> contribuisca alla decarbonizzazione dei magazzini dei nostri clienti (in particolare 3PL). Attraverso un modello basato sul GHG </w:t>
      </w:r>
      <w:proofErr w:type="spellStart"/>
      <w:r w:rsidRPr="00C4183B">
        <w:rPr>
          <w:rFonts w:ascii="Arial" w:hAnsi="Arial" w:cs="Arial"/>
          <w:sz w:val="18"/>
          <w:szCs w:val="18"/>
        </w:rPr>
        <w:t>Protocol</w:t>
      </w:r>
      <w:proofErr w:type="spellEnd"/>
      <w:r w:rsidRPr="00C4183B">
        <w:rPr>
          <w:rFonts w:ascii="Arial" w:hAnsi="Arial" w:cs="Arial"/>
          <w:sz w:val="18"/>
          <w:szCs w:val="18"/>
        </w:rPr>
        <w:t>, il progetto analizza l’impatto del passaggio dall’inventario manuale all’automazione intelligente, misurando la riduzione delle emissioni di CO</w:t>
      </w:r>
      <w:r w:rsidRPr="00C4183B">
        <w:rPr>
          <w:rFonts w:ascii="Cambria Math" w:hAnsi="Cambria Math" w:cs="Cambria Math"/>
          <w:sz w:val="18"/>
          <w:szCs w:val="18"/>
        </w:rPr>
        <w:t>₂</w:t>
      </w:r>
      <w:r w:rsidRPr="00C4183B">
        <w:rPr>
          <w:rFonts w:ascii="Arial" w:hAnsi="Arial" w:cs="Arial"/>
          <w:sz w:val="18"/>
          <w:szCs w:val="18"/>
        </w:rPr>
        <w:t>, l’efficienza energetica e la diminuzione degli sprechi logistici.</w:t>
      </w:r>
    </w:p>
    <w:p w14:paraId="7E7F5911" w14:textId="77777777" w:rsidR="00C65E6A" w:rsidRPr="00C4183B" w:rsidRDefault="00C65E6A" w:rsidP="00C65E6A">
      <w:pPr>
        <w:rPr>
          <w:rFonts w:ascii="Arial" w:hAnsi="Arial" w:cs="Arial"/>
          <w:sz w:val="18"/>
          <w:szCs w:val="18"/>
        </w:rPr>
      </w:pPr>
    </w:p>
    <w:p w14:paraId="7688E113" w14:textId="77777777" w:rsidR="00C65E6A" w:rsidRPr="00C4183B" w:rsidRDefault="00C65E6A" w:rsidP="00C65E6A">
      <w:pPr>
        <w:rPr>
          <w:rFonts w:ascii="Arial" w:hAnsi="Arial" w:cs="Arial"/>
          <w:b/>
          <w:bCs/>
          <w:sz w:val="18"/>
          <w:szCs w:val="18"/>
        </w:rPr>
      </w:pPr>
      <w:r w:rsidRPr="00C4183B">
        <w:rPr>
          <w:rFonts w:ascii="Arial" w:hAnsi="Arial" w:cs="Arial"/>
          <w:b/>
          <w:bCs/>
          <w:sz w:val="18"/>
          <w:szCs w:val="18"/>
        </w:rPr>
        <w:t>Descrizione del progetto</w:t>
      </w:r>
    </w:p>
    <w:p w14:paraId="44CE85E5" w14:textId="3F4D3264" w:rsidR="001367D6" w:rsidRPr="002710FD" w:rsidRDefault="001367D6" w:rsidP="001367D6">
      <w:pPr>
        <w:rPr>
          <w:rFonts w:ascii="Arial" w:hAnsi="Arial" w:cs="Arial"/>
          <w:sz w:val="18"/>
          <w:szCs w:val="18"/>
        </w:rPr>
      </w:pPr>
      <w:r w:rsidRPr="00C4183B">
        <w:rPr>
          <w:rFonts w:ascii="Arial" w:hAnsi="Arial" w:cs="Arial"/>
          <w:sz w:val="18"/>
          <w:szCs w:val="18"/>
        </w:rPr>
        <w:t xml:space="preserve">Il progetto si basa su un case-study condotto in un centro logistico globale in collaborazione con MIT (Center for </w:t>
      </w:r>
      <w:proofErr w:type="spellStart"/>
      <w:r w:rsidRPr="00C4183B">
        <w:rPr>
          <w:rFonts w:ascii="Arial" w:hAnsi="Arial" w:cs="Arial"/>
          <w:sz w:val="18"/>
          <w:szCs w:val="18"/>
        </w:rPr>
        <w:t>Transportation</w:t>
      </w:r>
      <w:proofErr w:type="spellEnd"/>
      <w:r w:rsidRPr="00C4183B">
        <w:rPr>
          <w:rFonts w:ascii="Arial" w:hAnsi="Arial" w:cs="Arial"/>
          <w:sz w:val="18"/>
          <w:szCs w:val="18"/>
        </w:rPr>
        <w:t xml:space="preserve"> and </w:t>
      </w:r>
      <w:proofErr w:type="spellStart"/>
      <w:r w:rsidRPr="00C4183B">
        <w:rPr>
          <w:rFonts w:ascii="Arial" w:hAnsi="Arial" w:cs="Arial"/>
          <w:sz w:val="18"/>
          <w:szCs w:val="18"/>
        </w:rPr>
        <w:t>Logistics</w:t>
      </w:r>
      <w:proofErr w:type="spellEnd"/>
      <w:r w:rsidRPr="00C4183B">
        <w:rPr>
          <w:rFonts w:ascii="Arial" w:hAnsi="Arial" w:cs="Arial"/>
          <w:sz w:val="18"/>
          <w:szCs w:val="18"/>
        </w:rPr>
        <w:t xml:space="preserve">), dove il sistema </w:t>
      </w:r>
      <w:proofErr w:type="spellStart"/>
      <w:r w:rsidRPr="00C4183B">
        <w:rPr>
          <w:rFonts w:ascii="Arial" w:hAnsi="Arial" w:cs="Arial"/>
          <w:sz w:val="18"/>
          <w:szCs w:val="18"/>
        </w:rPr>
        <w:t>Verity</w:t>
      </w:r>
      <w:proofErr w:type="spellEnd"/>
      <w:r w:rsidRPr="00C4183B">
        <w:rPr>
          <w:rFonts w:ascii="Arial" w:hAnsi="Arial" w:cs="Arial"/>
          <w:sz w:val="18"/>
          <w:szCs w:val="18"/>
        </w:rPr>
        <w:t xml:space="preserve"> ha sostituito i processi manuali di conteggio inventario con droni autonomi dotati di intelligenza artificiale.</w:t>
      </w:r>
      <w:r w:rsidRPr="00C4183B">
        <w:rPr>
          <w:rFonts w:ascii="Arial" w:hAnsi="Arial" w:cs="Arial"/>
          <w:sz w:val="18"/>
          <w:szCs w:val="18"/>
        </w:rPr>
        <w:br/>
        <w:t>I dati raccolti – log operativi dei droni, consumi energetici, utilizzo dei muletti, cicli di lavoro e tassi di errore – sono stati integrati in un modello di emi</w:t>
      </w:r>
      <w:r w:rsidRPr="002710FD">
        <w:rPr>
          <w:rFonts w:ascii="Arial" w:hAnsi="Arial" w:cs="Arial"/>
          <w:sz w:val="18"/>
          <w:szCs w:val="18"/>
        </w:rPr>
        <w:t xml:space="preserve">ssioni conforme al GHG </w:t>
      </w:r>
      <w:proofErr w:type="spellStart"/>
      <w:r w:rsidRPr="002710FD">
        <w:rPr>
          <w:rFonts w:ascii="Arial" w:hAnsi="Arial" w:cs="Arial"/>
          <w:sz w:val="18"/>
          <w:szCs w:val="18"/>
        </w:rPr>
        <w:t>Protocol</w:t>
      </w:r>
      <w:proofErr w:type="spellEnd"/>
      <w:r w:rsidRPr="002710FD">
        <w:rPr>
          <w:rFonts w:ascii="Arial" w:hAnsi="Arial" w:cs="Arial"/>
          <w:sz w:val="18"/>
          <w:szCs w:val="18"/>
        </w:rPr>
        <w:t xml:space="preserve"> (Scope 1, 2 e 3).</w:t>
      </w:r>
      <w:r w:rsidRPr="002710FD">
        <w:rPr>
          <w:rFonts w:ascii="Arial" w:hAnsi="Arial" w:cs="Arial"/>
          <w:sz w:val="18"/>
          <w:szCs w:val="18"/>
        </w:rPr>
        <w:br/>
        <w:t>L’approccio combina Activity-</w:t>
      </w:r>
      <w:proofErr w:type="spellStart"/>
      <w:r w:rsidRPr="002710FD">
        <w:rPr>
          <w:rFonts w:ascii="Arial" w:hAnsi="Arial" w:cs="Arial"/>
          <w:sz w:val="18"/>
          <w:szCs w:val="18"/>
        </w:rPr>
        <w:t>Based</w:t>
      </w:r>
      <w:proofErr w:type="spellEnd"/>
      <w:r w:rsidRPr="002710FD">
        <w:rPr>
          <w:rFonts w:ascii="Arial" w:hAnsi="Arial" w:cs="Arial"/>
          <w:sz w:val="18"/>
          <w:szCs w:val="18"/>
        </w:rPr>
        <w:t xml:space="preserve"> </w:t>
      </w:r>
      <w:proofErr w:type="spellStart"/>
      <w:r w:rsidRPr="002710FD">
        <w:rPr>
          <w:rFonts w:ascii="Arial" w:hAnsi="Arial" w:cs="Arial"/>
          <w:sz w:val="18"/>
          <w:szCs w:val="18"/>
        </w:rPr>
        <w:t>Modeling</w:t>
      </w:r>
      <w:proofErr w:type="spellEnd"/>
      <w:r w:rsidRPr="002710FD">
        <w:rPr>
          <w:rFonts w:ascii="Arial" w:hAnsi="Arial" w:cs="Arial"/>
          <w:sz w:val="18"/>
          <w:szCs w:val="18"/>
        </w:rPr>
        <w:t xml:space="preserve"> e Life </w:t>
      </w:r>
      <w:proofErr w:type="spellStart"/>
      <w:r w:rsidRPr="002710FD">
        <w:rPr>
          <w:rFonts w:ascii="Arial" w:hAnsi="Arial" w:cs="Arial"/>
          <w:sz w:val="18"/>
          <w:szCs w:val="18"/>
        </w:rPr>
        <w:t>Cycle</w:t>
      </w:r>
      <w:proofErr w:type="spellEnd"/>
      <w:r w:rsidRPr="002710FD">
        <w:rPr>
          <w:rFonts w:ascii="Arial" w:hAnsi="Arial" w:cs="Arial"/>
          <w:sz w:val="18"/>
          <w:szCs w:val="18"/>
        </w:rPr>
        <w:t xml:space="preserve"> </w:t>
      </w:r>
      <w:proofErr w:type="spellStart"/>
      <w:r w:rsidRPr="002710FD">
        <w:rPr>
          <w:rFonts w:ascii="Arial" w:hAnsi="Arial" w:cs="Arial"/>
          <w:sz w:val="18"/>
          <w:szCs w:val="18"/>
        </w:rPr>
        <w:t>Assessment</w:t>
      </w:r>
      <w:proofErr w:type="spellEnd"/>
      <w:r w:rsidRPr="002710FD">
        <w:rPr>
          <w:rFonts w:ascii="Arial" w:hAnsi="Arial" w:cs="Arial"/>
          <w:sz w:val="18"/>
          <w:szCs w:val="18"/>
        </w:rPr>
        <w:t xml:space="preserve"> (LCA) per valutare le emissioni dirette e indirette. I droni </w:t>
      </w:r>
      <w:proofErr w:type="spellStart"/>
      <w:r w:rsidRPr="002710FD">
        <w:rPr>
          <w:rFonts w:ascii="Arial" w:hAnsi="Arial" w:cs="Arial"/>
          <w:sz w:val="18"/>
          <w:szCs w:val="18"/>
        </w:rPr>
        <w:t>Verity</w:t>
      </w:r>
      <w:proofErr w:type="spellEnd"/>
      <w:r w:rsidRPr="002710FD">
        <w:rPr>
          <w:rFonts w:ascii="Arial" w:hAnsi="Arial" w:cs="Arial"/>
          <w:sz w:val="18"/>
          <w:szCs w:val="18"/>
        </w:rPr>
        <w:t xml:space="preserve"> operano senza illuminazione, riducendo l’uso di energia e la necessità di mezzi elevatori a combustione, e migliorano la precisione dell’inventario fino al 94%, riducendo gli sprechi.</w:t>
      </w:r>
      <w:r w:rsidRPr="002710FD">
        <w:rPr>
          <w:rFonts w:ascii="Arial" w:hAnsi="Arial" w:cs="Arial"/>
          <w:sz w:val="18"/>
          <w:szCs w:val="18"/>
        </w:rPr>
        <w:br/>
        <w:t>I risultati mostrano una riduzione media delle emissioni del 49,5%, con tagli significativi di:</w:t>
      </w:r>
    </w:p>
    <w:p w14:paraId="41F37D61" w14:textId="77777777" w:rsidR="001367D6" w:rsidRPr="002710FD" w:rsidRDefault="001367D6" w:rsidP="001367D6">
      <w:pPr>
        <w:numPr>
          <w:ilvl w:val="0"/>
          <w:numId w:val="31"/>
        </w:numPr>
        <w:spacing w:after="200"/>
        <w:jc w:val="left"/>
        <w:rPr>
          <w:rFonts w:ascii="Arial" w:hAnsi="Arial" w:cs="Arial"/>
          <w:sz w:val="18"/>
          <w:szCs w:val="18"/>
        </w:rPr>
      </w:pPr>
      <w:r w:rsidRPr="002710FD">
        <w:rPr>
          <w:rFonts w:ascii="Arial" w:hAnsi="Arial" w:cs="Arial"/>
          <w:sz w:val="18"/>
          <w:szCs w:val="18"/>
        </w:rPr>
        <w:t>−70% nel consumo energetico dei muletti,</w:t>
      </w:r>
    </w:p>
    <w:p w14:paraId="351DCE40" w14:textId="77777777" w:rsidR="001367D6" w:rsidRPr="002710FD" w:rsidRDefault="001367D6" w:rsidP="001367D6">
      <w:pPr>
        <w:numPr>
          <w:ilvl w:val="0"/>
          <w:numId w:val="31"/>
        </w:numPr>
        <w:spacing w:after="200"/>
        <w:jc w:val="left"/>
        <w:rPr>
          <w:rFonts w:ascii="Arial" w:hAnsi="Arial" w:cs="Arial"/>
          <w:sz w:val="18"/>
          <w:szCs w:val="18"/>
        </w:rPr>
      </w:pPr>
      <w:r w:rsidRPr="002710FD">
        <w:rPr>
          <w:rFonts w:ascii="Arial" w:hAnsi="Arial" w:cs="Arial"/>
          <w:sz w:val="18"/>
          <w:szCs w:val="18"/>
        </w:rPr>
        <w:t xml:space="preserve">−40% nei </w:t>
      </w:r>
      <w:proofErr w:type="spellStart"/>
      <w:r w:rsidRPr="002710FD">
        <w:rPr>
          <w:rFonts w:ascii="Arial" w:hAnsi="Arial" w:cs="Arial"/>
          <w:sz w:val="18"/>
          <w:szCs w:val="18"/>
        </w:rPr>
        <w:t>write-offs</w:t>
      </w:r>
      <w:proofErr w:type="spellEnd"/>
      <w:r w:rsidRPr="002710FD">
        <w:rPr>
          <w:rFonts w:ascii="Arial" w:hAnsi="Arial" w:cs="Arial"/>
          <w:sz w:val="18"/>
          <w:szCs w:val="18"/>
        </w:rPr>
        <w:t xml:space="preserve"> (minori sprechi/scarti),</w:t>
      </w:r>
    </w:p>
    <w:p w14:paraId="537E4930" w14:textId="77777777" w:rsidR="001367D6" w:rsidRPr="002710FD" w:rsidRDefault="001367D6" w:rsidP="001367D6">
      <w:pPr>
        <w:numPr>
          <w:ilvl w:val="0"/>
          <w:numId w:val="31"/>
        </w:numPr>
        <w:jc w:val="left"/>
        <w:rPr>
          <w:rFonts w:ascii="Arial" w:hAnsi="Arial" w:cs="Arial"/>
          <w:sz w:val="18"/>
          <w:szCs w:val="18"/>
        </w:rPr>
      </w:pPr>
      <w:r w:rsidRPr="002710FD">
        <w:rPr>
          <w:rFonts w:ascii="Arial" w:hAnsi="Arial" w:cs="Arial"/>
          <w:sz w:val="18"/>
          <w:szCs w:val="18"/>
        </w:rPr>
        <w:lastRenderedPageBreak/>
        <w:t>−33% nelle emissioni da spostamenti del personale.</w:t>
      </w:r>
    </w:p>
    <w:p w14:paraId="2ECA8B68" w14:textId="77777777" w:rsidR="001367D6" w:rsidRPr="00C4183B" w:rsidRDefault="001367D6" w:rsidP="001367D6">
      <w:pPr>
        <w:rPr>
          <w:rFonts w:ascii="Arial" w:hAnsi="Arial" w:cs="Arial"/>
          <w:sz w:val="18"/>
          <w:szCs w:val="18"/>
        </w:rPr>
      </w:pPr>
      <w:r w:rsidRPr="002710FD">
        <w:rPr>
          <w:rFonts w:ascii="Arial" w:hAnsi="Arial" w:cs="Arial"/>
          <w:sz w:val="18"/>
          <w:szCs w:val="18"/>
        </w:rPr>
        <w:br/>
        <w:t>Questa metodologia fornisce un modello replicabile per supportare decisioni operative ba</w:t>
      </w:r>
      <w:r w:rsidRPr="00C4183B">
        <w:rPr>
          <w:rFonts w:ascii="Arial" w:hAnsi="Arial" w:cs="Arial"/>
          <w:sz w:val="18"/>
          <w:szCs w:val="18"/>
        </w:rPr>
        <w:t>sate su dati e indicatori ESG verificabili.</w:t>
      </w:r>
    </w:p>
    <w:p w14:paraId="70C84401" w14:textId="77777777" w:rsidR="00DF5A6F" w:rsidRPr="00C4183B" w:rsidRDefault="00DF5A6F" w:rsidP="00DF5A6F">
      <w:pPr>
        <w:rPr>
          <w:rFonts w:ascii="Arial" w:hAnsi="Arial" w:cs="Arial"/>
          <w:sz w:val="18"/>
          <w:szCs w:val="18"/>
        </w:rPr>
      </w:pPr>
    </w:p>
    <w:p w14:paraId="3FB54494" w14:textId="77777777" w:rsidR="00C65E6A" w:rsidRPr="00C4183B" w:rsidRDefault="00C65E6A" w:rsidP="00C65E6A">
      <w:pPr>
        <w:rPr>
          <w:rFonts w:ascii="Arial" w:hAnsi="Arial" w:cs="Arial"/>
          <w:b/>
          <w:bCs/>
          <w:sz w:val="18"/>
          <w:szCs w:val="18"/>
        </w:rPr>
      </w:pPr>
      <w:r w:rsidRPr="00C4183B">
        <w:rPr>
          <w:rFonts w:ascii="Arial" w:hAnsi="Arial" w:cs="Arial"/>
          <w:b/>
          <w:bCs/>
          <w:sz w:val="18"/>
          <w:szCs w:val="18"/>
        </w:rPr>
        <w:t>Impatto ESG e benefici di sostenibilità</w:t>
      </w:r>
    </w:p>
    <w:p w14:paraId="2B09FBD7" w14:textId="337B52A3" w:rsidR="00AD2D60" w:rsidRPr="00C4183B" w:rsidRDefault="00AD2D60" w:rsidP="00AD2D60">
      <w:pPr>
        <w:rPr>
          <w:rFonts w:ascii="Arial" w:hAnsi="Arial" w:cs="Arial"/>
          <w:sz w:val="18"/>
          <w:szCs w:val="18"/>
        </w:rPr>
      </w:pPr>
      <w:r w:rsidRPr="00C4183B">
        <w:rPr>
          <w:rFonts w:ascii="Arial" w:hAnsi="Arial" w:cs="Arial"/>
          <w:b/>
          <w:bCs/>
          <w:sz w:val="18"/>
          <w:szCs w:val="18"/>
        </w:rPr>
        <w:t>Ambientale</w:t>
      </w:r>
      <w:r w:rsidR="002710FD">
        <w:rPr>
          <w:rFonts w:ascii="Arial" w:hAnsi="Arial" w:cs="Arial"/>
          <w:b/>
          <w:bCs/>
          <w:sz w:val="18"/>
          <w:szCs w:val="18"/>
        </w:rPr>
        <w:t xml:space="preserve"> (E)</w:t>
      </w:r>
      <w:r w:rsidRPr="00C4183B">
        <w:rPr>
          <w:rFonts w:ascii="Arial" w:hAnsi="Arial" w:cs="Arial"/>
          <w:b/>
          <w:bCs/>
          <w:sz w:val="18"/>
          <w:szCs w:val="18"/>
        </w:rPr>
        <w:t>:</w:t>
      </w:r>
      <w:r w:rsidRPr="00C4183B">
        <w:rPr>
          <w:rFonts w:ascii="Arial" w:hAnsi="Arial" w:cs="Arial"/>
          <w:sz w:val="18"/>
          <w:szCs w:val="18"/>
        </w:rPr>
        <w:t xml:space="preserve"> il sistema </w:t>
      </w:r>
      <w:proofErr w:type="spellStart"/>
      <w:r w:rsidRPr="00C4183B">
        <w:rPr>
          <w:rFonts w:ascii="Arial" w:hAnsi="Arial" w:cs="Arial"/>
          <w:sz w:val="18"/>
          <w:szCs w:val="18"/>
        </w:rPr>
        <w:t>Verity</w:t>
      </w:r>
      <w:proofErr w:type="spellEnd"/>
      <w:r w:rsidRPr="00C4183B">
        <w:rPr>
          <w:rFonts w:ascii="Arial" w:hAnsi="Arial" w:cs="Arial"/>
          <w:sz w:val="18"/>
          <w:szCs w:val="18"/>
        </w:rPr>
        <w:t xml:space="preserve"> riduce fino al 50% le emissioni totali annue, grazie a minori consumi elettrici, meno viaggi con mezzi elevatori e minori scarti. L’approccio LCA mostra un’impronta di soli 5,5 kg </w:t>
      </w:r>
      <w:proofErr w:type="spellStart"/>
      <w:r w:rsidRPr="00C4183B">
        <w:rPr>
          <w:rFonts w:ascii="Arial" w:hAnsi="Arial" w:cs="Arial"/>
          <w:sz w:val="18"/>
          <w:szCs w:val="18"/>
        </w:rPr>
        <w:t>CO</w:t>
      </w:r>
      <w:r w:rsidRPr="00C4183B">
        <w:rPr>
          <w:rFonts w:ascii="Cambria Math" w:hAnsi="Cambria Math" w:cs="Cambria Math"/>
          <w:sz w:val="18"/>
          <w:szCs w:val="18"/>
        </w:rPr>
        <w:t>₂</w:t>
      </w:r>
      <w:r w:rsidRPr="00C4183B">
        <w:rPr>
          <w:rFonts w:ascii="Arial" w:hAnsi="Arial" w:cs="Arial"/>
          <w:sz w:val="18"/>
          <w:szCs w:val="18"/>
        </w:rPr>
        <w:t>e</w:t>
      </w:r>
      <w:proofErr w:type="spellEnd"/>
      <w:r w:rsidRPr="00C4183B">
        <w:rPr>
          <w:rFonts w:ascii="Arial" w:hAnsi="Arial" w:cs="Arial"/>
          <w:sz w:val="18"/>
          <w:szCs w:val="18"/>
        </w:rPr>
        <w:t xml:space="preserve">/anno per drone, contro oltre 1.400 kg </w:t>
      </w:r>
      <w:proofErr w:type="spellStart"/>
      <w:r w:rsidRPr="00C4183B">
        <w:rPr>
          <w:rFonts w:ascii="Arial" w:hAnsi="Arial" w:cs="Arial"/>
          <w:sz w:val="18"/>
          <w:szCs w:val="18"/>
        </w:rPr>
        <w:t>CO</w:t>
      </w:r>
      <w:r w:rsidRPr="00C4183B">
        <w:rPr>
          <w:rFonts w:ascii="Cambria Math" w:hAnsi="Cambria Math" w:cs="Cambria Math"/>
          <w:sz w:val="18"/>
          <w:szCs w:val="18"/>
        </w:rPr>
        <w:t>₂</w:t>
      </w:r>
      <w:r w:rsidRPr="00C4183B">
        <w:rPr>
          <w:rFonts w:ascii="Arial" w:hAnsi="Arial" w:cs="Arial"/>
          <w:sz w:val="18"/>
          <w:szCs w:val="18"/>
        </w:rPr>
        <w:t>e</w:t>
      </w:r>
      <w:proofErr w:type="spellEnd"/>
      <w:r w:rsidRPr="00C4183B">
        <w:rPr>
          <w:rFonts w:ascii="Arial" w:hAnsi="Arial" w:cs="Arial"/>
          <w:sz w:val="18"/>
          <w:szCs w:val="18"/>
        </w:rPr>
        <w:t xml:space="preserve"> per un muletto.</w:t>
      </w:r>
    </w:p>
    <w:p w14:paraId="390F3D6C" w14:textId="79F33254" w:rsidR="00AD2D60" w:rsidRPr="00C4183B" w:rsidRDefault="00AD2D60" w:rsidP="00AD2D60">
      <w:pPr>
        <w:rPr>
          <w:rFonts w:ascii="Arial" w:hAnsi="Arial" w:cs="Arial"/>
          <w:sz w:val="18"/>
          <w:szCs w:val="18"/>
        </w:rPr>
      </w:pPr>
      <w:r w:rsidRPr="00C4183B">
        <w:rPr>
          <w:rFonts w:ascii="Arial" w:hAnsi="Arial" w:cs="Arial"/>
          <w:sz w:val="18"/>
          <w:szCs w:val="18"/>
        </w:rPr>
        <w:br/>
      </w:r>
      <w:r w:rsidRPr="00C4183B">
        <w:rPr>
          <w:rFonts w:ascii="Arial" w:hAnsi="Arial" w:cs="Arial"/>
          <w:b/>
          <w:bCs/>
          <w:sz w:val="18"/>
          <w:szCs w:val="18"/>
        </w:rPr>
        <w:t>Sociale</w:t>
      </w:r>
      <w:r w:rsidR="002710FD">
        <w:rPr>
          <w:rFonts w:ascii="Arial" w:hAnsi="Arial" w:cs="Arial"/>
          <w:b/>
          <w:bCs/>
          <w:sz w:val="18"/>
          <w:szCs w:val="18"/>
        </w:rPr>
        <w:t xml:space="preserve"> (S)</w:t>
      </w:r>
      <w:r w:rsidRPr="00C4183B">
        <w:rPr>
          <w:rFonts w:ascii="Arial" w:hAnsi="Arial" w:cs="Arial"/>
          <w:b/>
          <w:bCs/>
          <w:sz w:val="18"/>
          <w:szCs w:val="18"/>
        </w:rPr>
        <w:t>:</w:t>
      </w:r>
      <w:r w:rsidRPr="00C4183B">
        <w:rPr>
          <w:rFonts w:ascii="Arial" w:hAnsi="Arial" w:cs="Arial"/>
          <w:sz w:val="18"/>
          <w:szCs w:val="18"/>
        </w:rPr>
        <w:t xml:space="preserve"> i droni eliminano attività pericolose, migliorano </w:t>
      </w:r>
      <w:proofErr w:type="spellStart"/>
      <w:r w:rsidRPr="00C4183B">
        <w:rPr>
          <w:rFonts w:ascii="Arial" w:hAnsi="Arial" w:cs="Arial"/>
          <w:sz w:val="18"/>
          <w:szCs w:val="18"/>
        </w:rPr>
        <w:t>lérgonomia</w:t>
      </w:r>
      <w:proofErr w:type="spellEnd"/>
      <w:r w:rsidRPr="00C4183B">
        <w:rPr>
          <w:rFonts w:ascii="Arial" w:hAnsi="Arial" w:cs="Arial"/>
          <w:sz w:val="18"/>
          <w:szCs w:val="18"/>
        </w:rPr>
        <w:t xml:space="preserve"> e la sicurezza dei lavoratori e liberano risorse per ruoli più qualificati e digitali.</w:t>
      </w:r>
    </w:p>
    <w:p w14:paraId="5A45B87A" w14:textId="66EABAB0" w:rsidR="00E621EE" w:rsidRPr="00C4183B" w:rsidRDefault="00AD2D60" w:rsidP="00AD2D60">
      <w:pPr>
        <w:rPr>
          <w:rFonts w:ascii="Arial" w:hAnsi="Arial" w:cs="Arial"/>
          <w:sz w:val="18"/>
          <w:szCs w:val="18"/>
        </w:rPr>
      </w:pPr>
      <w:r w:rsidRPr="00C4183B">
        <w:rPr>
          <w:rFonts w:ascii="Arial" w:hAnsi="Arial" w:cs="Arial"/>
          <w:sz w:val="18"/>
          <w:szCs w:val="18"/>
        </w:rPr>
        <w:br/>
      </w:r>
      <w:r w:rsidRPr="00C4183B">
        <w:rPr>
          <w:rFonts w:ascii="Arial" w:hAnsi="Arial" w:cs="Arial"/>
          <w:b/>
          <w:bCs/>
          <w:sz w:val="18"/>
          <w:szCs w:val="18"/>
        </w:rPr>
        <w:t>Governance</w:t>
      </w:r>
      <w:r w:rsidR="002710FD">
        <w:rPr>
          <w:rFonts w:ascii="Arial" w:hAnsi="Arial" w:cs="Arial"/>
          <w:b/>
          <w:bCs/>
          <w:sz w:val="18"/>
          <w:szCs w:val="18"/>
        </w:rPr>
        <w:t xml:space="preserve"> (G)</w:t>
      </w:r>
      <w:r w:rsidRPr="00C4183B">
        <w:rPr>
          <w:rFonts w:ascii="Arial" w:hAnsi="Arial" w:cs="Arial"/>
          <w:b/>
          <w:bCs/>
          <w:sz w:val="18"/>
          <w:szCs w:val="18"/>
        </w:rPr>
        <w:t>:</w:t>
      </w:r>
      <w:r w:rsidRPr="00C4183B">
        <w:rPr>
          <w:rFonts w:ascii="Arial" w:hAnsi="Arial" w:cs="Arial"/>
          <w:sz w:val="18"/>
          <w:szCs w:val="18"/>
        </w:rPr>
        <w:t xml:space="preserve"> il sistema genera dati trasparenti e tracciabili in tempo reale, consentendo ai clienti di misurare il progresso verso i propri obiettivi Net Zero e di integrare le metriche ESG nei report aziendali.</w:t>
      </w:r>
    </w:p>
    <w:p w14:paraId="392F376F" w14:textId="77777777" w:rsidR="00C4183B" w:rsidRPr="00C4183B" w:rsidRDefault="00C4183B" w:rsidP="00AD2D60">
      <w:pPr>
        <w:rPr>
          <w:rFonts w:ascii="Arial" w:hAnsi="Arial" w:cs="Arial"/>
          <w:sz w:val="18"/>
          <w:szCs w:val="18"/>
        </w:rPr>
      </w:pPr>
    </w:p>
    <w:p w14:paraId="6A5DF5F3" w14:textId="77777777" w:rsidR="00C4183B" w:rsidRPr="00C4183B" w:rsidRDefault="00C4183B" w:rsidP="00C4183B">
      <w:pPr>
        <w:rPr>
          <w:rFonts w:ascii="Arial" w:hAnsi="Arial" w:cs="Arial"/>
          <w:b/>
          <w:bCs/>
          <w:sz w:val="18"/>
          <w:szCs w:val="18"/>
        </w:rPr>
      </w:pPr>
      <w:r w:rsidRPr="00C4183B">
        <w:rPr>
          <w:rFonts w:ascii="Arial" w:hAnsi="Arial" w:cs="Arial"/>
          <w:b/>
          <w:bCs/>
          <w:sz w:val="18"/>
          <w:szCs w:val="18"/>
        </w:rPr>
        <w:t>Follow-up e prossimi step</w:t>
      </w:r>
    </w:p>
    <w:p w14:paraId="53342DF6" w14:textId="31B151A1" w:rsidR="00C4183B" w:rsidRPr="0013321D" w:rsidRDefault="00C4183B" w:rsidP="00C4183B">
      <w:pPr>
        <w:rPr>
          <w:rFonts w:ascii="Arial" w:hAnsi="Arial" w:cs="Arial"/>
          <w:sz w:val="18"/>
          <w:szCs w:val="18"/>
        </w:rPr>
      </w:pPr>
      <w:r w:rsidRPr="00C4183B">
        <w:rPr>
          <w:rFonts w:ascii="Arial" w:hAnsi="Arial" w:cs="Arial"/>
          <w:sz w:val="18"/>
          <w:szCs w:val="18"/>
        </w:rPr>
        <w:t>Estendere la metodologia a</w:t>
      </w:r>
      <w:r w:rsidRPr="0013321D">
        <w:rPr>
          <w:rFonts w:ascii="Arial" w:hAnsi="Arial" w:cs="Arial"/>
          <w:sz w:val="18"/>
          <w:szCs w:val="18"/>
        </w:rPr>
        <w:t xml:space="preserve"> un maggior numero di siti logistici per consolidare i dati comparativi e sviluppare un </w:t>
      </w:r>
      <w:r w:rsidRPr="0013321D">
        <w:rPr>
          <w:rStyle w:val="Strong"/>
          <w:rFonts w:ascii="Arial" w:hAnsi="Arial" w:cs="Arial"/>
          <w:sz w:val="18"/>
          <w:szCs w:val="18"/>
        </w:rPr>
        <w:t>framework standard di reporting delle emissioni evitabili</w:t>
      </w:r>
      <w:r w:rsidRPr="0013321D">
        <w:rPr>
          <w:rFonts w:ascii="Arial" w:hAnsi="Arial" w:cs="Arial"/>
          <w:sz w:val="18"/>
          <w:szCs w:val="18"/>
        </w:rPr>
        <w:t xml:space="preserve"> grazie all’automazione </w:t>
      </w:r>
      <w:proofErr w:type="spellStart"/>
      <w:r w:rsidRPr="0013321D">
        <w:rPr>
          <w:rFonts w:ascii="Arial" w:hAnsi="Arial" w:cs="Arial"/>
          <w:sz w:val="18"/>
          <w:szCs w:val="18"/>
        </w:rPr>
        <w:t>Verity</w:t>
      </w:r>
      <w:proofErr w:type="spellEnd"/>
      <w:r w:rsidRPr="0013321D">
        <w:rPr>
          <w:rFonts w:ascii="Arial" w:hAnsi="Arial" w:cs="Arial"/>
          <w:sz w:val="18"/>
          <w:szCs w:val="18"/>
        </w:rPr>
        <w:t>.</w:t>
      </w:r>
    </w:p>
    <w:p w14:paraId="20936FC9" w14:textId="77777777" w:rsidR="00C4183B" w:rsidRPr="00C4183B" w:rsidRDefault="00C4183B" w:rsidP="00AD2D60">
      <w:pPr>
        <w:rPr>
          <w:rFonts w:ascii="Arial" w:hAnsi="Arial" w:cs="Arial"/>
          <w:sz w:val="18"/>
          <w:szCs w:val="18"/>
        </w:rPr>
      </w:pPr>
    </w:p>
    <w:p w14:paraId="42AE3385" w14:textId="509AB605" w:rsidR="00C65E6A" w:rsidRPr="00C4183B" w:rsidRDefault="00C65E6A" w:rsidP="00AD2D60">
      <w:pPr>
        <w:rPr>
          <w:rFonts w:ascii="Arial" w:hAnsi="Arial" w:cs="Arial"/>
          <w:sz w:val="18"/>
          <w:szCs w:val="18"/>
        </w:rPr>
      </w:pPr>
      <w:r w:rsidRPr="00C4183B">
        <w:rPr>
          <w:rFonts w:ascii="Arial" w:hAnsi="Arial" w:cs="Arial"/>
          <w:b/>
          <w:bCs/>
          <w:sz w:val="18"/>
          <w:szCs w:val="18"/>
        </w:rPr>
        <w:t>Fonti e collegamenti</w:t>
      </w:r>
    </w:p>
    <w:p w14:paraId="24AF7DB0" w14:textId="2847A36D" w:rsidR="00C65E6A" w:rsidRPr="00C4183B" w:rsidRDefault="00AB1FE6" w:rsidP="00534315">
      <w:pPr>
        <w:suppressAutoHyphens/>
        <w:rPr>
          <w:rFonts w:ascii="Arial" w:hAnsi="Arial" w:cs="Arial"/>
          <w:b/>
          <w:color w:val="39A325"/>
          <w:sz w:val="18"/>
          <w:szCs w:val="18"/>
        </w:rPr>
        <w:sectPr w:rsidR="00C65E6A" w:rsidRPr="00C4183B" w:rsidSect="00B9734A">
          <w:pgSz w:w="8395" w:h="11909" w:code="11"/>
          <w:pgMar w:top="1699" w:right="1411" w:bottom="1699" w:left="1699" w:header="706" w:footer="706" w:gutter="0"/>
          <w:cols w:space="708"/>
          <w:docGrid w:linePitch="360"/>
        </w:sectPr>
      </w:pPr>
      <w:proofErr w:type="spellStart"/>
      <w:r w:rsidRPr="00C4183B">
        <w:rPr>
          <w:rFonts w:ascii="Arial" w:hAnsi="Arial" w:cs="Arial"/>
          <w:sz w:val="18"/>
          <w:szCs w:val="18"/>
        </w:rPr>
        <w:t>Mugica</w:t>
      </w:r>
      <w:proofErr w:type="spellEnd"/>
      <w:r w:rsidRPr="00C4183B">
        <w:rPr>
          <w:rFonts w:ascii="Arial" w:hAnsi="Arial" w:cs="Arial"/>
          <w:sz w:val="18"/>
          <w:szCs w:val="18"/>
        </w:rPr>
        <w:t xml:space="preserve">, E. R., &amp; </w:t>
      </w:r>
      <w:proofErr w:type="spellStart"/>
      <w:r w:rsidRPr="00C4183B">
        <w:rPr>
          <w:rFonts w:ascii="Arial" w:hAnsi="Arial" w:cs="Arial"/>
          <w:sz w:val="18"/>
          <w:szCs w:val="18"/>
        </w:rPr>
        <w:t>Kook</w:t>
      </w:r>
      <w:proofErr w:type="spellEnd"/>
      <w:r w:rsidRPr="00C4183B">
        <w:rPr>
          <w:rFonts w:ascii="Arial" w:hAnsi="Arial" w:cs="Arial"/>
          <w:sz w:val="18"/>
          <w:szCs w:val="18"/>
        </w:rPr>
        <w:t xml:space="preserve">, K. (2025). </w:t>
      </w:r>
      <w:r w:rsidRPr="00C4183B">
        <w:rPr>
          <w:rFonts w:ascii="Arial" w:hAnsi="Arial" w:cs="Arial"/>
          <w:sz w:val="18"/>
          <w:szCs w:val="18"/>
          <w:lang w:val="en-US"/>
        </w:rPr>
        <w:t>AI-Powered Warehouses: A New Era of Sustainable Inventory Management. </w:t>
      </w:r>
      <w:r w:rsidRPr="00C4183B">
        <w:rPr>
          <w:rFonts w:ascii="Arial" w:hAnsi="Arial" w:cs="Arial"/>
          <w:i/>
          <w:iCs/>
          <w:sz w:val="18"/>
          <w:szCs w:val="18"/>
        </w:rPr>
        <w:t>Signature</w:t>
      </w:r>
      <w:r w:rsidRPr="00C4183B">
        <w:rPr>
          <w:rFonts w:ascii="Arial" w:hAnsi="Arial" w:cs="Arial"/>
          <w:sz w:val="18"/>
          <w:szCs w:val="18"/>
        </w:rPr>
        <w:t>.</w:t>
      </w:r>
    </w:p>
    <w:p w14:paraId="74CF3B6F" w14:textId="11CA7FAF" w:rsidR="00B94690" w:rsidRPr="0013321D" w:rsidRDefault="00B94690" w:rsidP="00534315">
      <w:pPr>
        <w:suppressAutoHyphens/>
        <w:rPr>
          <w:rFonts w:ascii="Arial" w:hAnsi="Arial" w:cs="Arial"/>
          <w:b/>
          <w:color w:val="39A325"/>
          <w:sz w:val="32"/>
          <w:szCs w:val="32"/>
        </w:rPr>
      </w:pPr>
      <w:r w:rsidRPr="0013321D">
        <w:rPr>
          <w:rFonts w:ascii="Arial" w:hAnsi="Arial" w:cs="Arial"/>
          <w:b/>
          <w:color w:val="39A325"/>
          <w:sz w:val="32"/>
          <w:szCs w:val="32"/>
        </w:rPr>
        <w:lastRenderedPageBreak/>
        <w:t>Appendici</w:t>
      </w:r>
    </w:p>
    <w:p w14:paraId="7B718E3D" w14:textId="77777777" w:rsidR="00B94690" w:rsidRDefault="00B94690" w:rsidP="00534315">
      <w:pPr>
        <w:suppressAutoHyphens/>
        <w:rPr>
          <w:rFonts w:ascii="Arial" w:hAnsi="Arial" w:cs="Arial"/>
          <w:b/>
          <w:color w:val="39A325"/>
          <w:sz w:val="28"/>
          <w:szCs w:val="28"/>
        </w:rPr>
      </w:pPr>
    </w:p>
    <w:p w14:paraId="0E7FD19D" w14:textId="626C6E45" w:rsidR="00F70D9A" w:rsidRPr="00EC5958" w:rsidRDefault="00DD2926" w:rsidP="00534315">
      <w:pPr>
        <w:suppressAutoHyphens/>
        <w:rPr>
          <w:rFonts w:ascii="Arial" w:hAnsi="Arial" w:cs="Arial"/>
          <w:b/>
          <w:color w:val="39A325"/>
          <w:sz w:val="28"/>
          <w:szCs w:val="28"/>
        </w:rPr>
      </w:pPr>
      <w:r w:rsidRPr="00EC5958">
        <w:rPr>
          <w:rFonts w:ascii="Arial" w:hAnsi="Arial" w:cs="Arial"/>
          <w:b/>
          <w:color w:val="39A325"/>
          <w:sz w:val="28"/>
          <w:szCs w:val="28"/>
        </w:rPr>
        <w:t xml:space="preserve">L’allineamento del SOSC Monitor agli </w:t>
      </w:r>
      <w:proofErr w:type="spellStart"/>
      <w:r w:rsidRPr="00EC5958">
        <w:rPr>
          <w:rFonts w:ascii="Arial" w:hAnsi="Arial" w:cs="Arial"/>
          <w:b/>
          <w:color w:val="39A325"/>
          <w:sz w:val="28"/>
          <w:szCs w:val="28"/>
        </w:rPr>
        <w:t>SDGs</w:t>
      </w:r>
      <w:proofErr w:type="spellEnd"/>
    </w:p>
    <w:p w14:paraId="589920E1" w14:textId="77777777" w:rsidR="00F70D9A" w:rsidRPr="00EC5958" w:rsidRDefault="00F70D9A" w:rsidP="00534315">
      <w:pPr>
        <w:suppressAutoHyphens/>
        <w:rPr>
          <w:rFonts w:ascii="Arial" w:hAnsi="Arial" w:cs="Arial"/>
          <w:b/>
          <w:color w:val="39A325"/>
          <w:sz w:val="22"/>
        </w:rPr>
      </w:pPr>
    </w:p>
    <w:p w14:paraId="62A5AE5E" w14:textId="29D944F0" w:rsidR="00F70D9A" w:rsidRPr="00EC5958" w:rsidRDefault="00EC5958" w:rsidP="00534315">
      <w:pPr>
        <w:suppressAutoHyphens/>
        <w:rPr>
          <w:rFonts w:asciiTheme="minorBidi" w:hAnsiTheme="minorBidi"/>
        </w:rPr>
      </w:pPr>
      <w:r w:rsidRPr="00EC5958">
        <w:rPr>
          <w:rFonts w:asciiTheme="minorBidi" w:hAnsiTheme="minorBidi"/>
          <w:bCs/>
          <w:sz w:val="18"/>
          <w:szCs w:val="18"/>
        </w:rPr>
        <w:t xml:space="preserve">Le attività di ricerca svolte dal SOSC Monitor permettono di allineare le </w:t>
      </w:r>
      <w:proofErr w:type="spellStart"/>
      <w:r w:rsidRPr="00EC5958">
        <w:rPr>
          <w:rFonts w:asciiTheme="minorBidi" w:hAnsiTheme="minorBidi"/>
          <w:bCs/>
          <w:sz w:val="18"/>
          <w:szCs w:val="18"/>
        </w:rPr>
        <w:t>operations</w:t>
      </w:r>
      <w:proofErr w:type="spellEnd"/>
      <w:r w:rsidRPr="00EC5958">
        <w:rPr>
          <w:rFonts w:asciiTheme="minorBidi" w:hAnsiTheme="minorBidi"/>
          <w:bCs/>
          <w:sz w:val="18"/>
          <w:szCs w:val="18"/>
        </w:rPr>
        <w:t>, i processi produttivi e le relazioni con i partner di supply chain agli Obiettivi di Sviluppo Sostenibile (</w:t>
      </w:r>
      <w:proofErr w:type="spellStart"/>
      <w:r w:rsidRPr="00EC5958">
        <w:rPr>
          <w:rFonts w:asciiTheme="minorBidi" w:hAnsiTheme="minorBidi"/>
          <w:bCs/>
          <w:sz w:val="18"/>
          <w:szCs w:val="18"/>
        </w:rPr>
        <w:t>SDGs</w:t>
      </w:r>
      <w:proofErr w:type="spellEnd"/>
      <w:r w:rsidRPr="00EC5958">
        <w:rPr>
          <w:rFonts w:asciiTheme="minorBidi" w:hAnsiTheme="minorBidi"/>
          <w:bCs/>
          <w:sz w:val="18"/>
          <w:szCs w:val="18"/>
        </w:rPr>
        <w:t xml:space="preserve">). La collaborazione tra mondo accademico, imprese e istituzioni rappresenta un fattore chiave per facilitare il raggiungimento degli </w:t>
      </w:r>
      <w:proofErr w:type="spellStart"/>
      <w:r w:rsidRPr="00EC5958">
        <w:rPr>
          <w:rFonts w:asciiTheme="minorBidi" w:hAnsiTheme="minorBidi"/>
          <w:bCs/>
          <w:sz w:val="18"/>
          <w:szCs w:val="18"/>
        </w:rPr>
        <w:t>SDGs</w:t>
      </w:r>
      <w:proofErr w:type="spellEnd"/>
      <w:r w:rsidRPr="00EC5958">
        <w:rPr>
          <w:rFonts w:asciiTheme="minorBidi" w:hAnsiTheme="minorBidi"/>
          <w:bCs/>
          <w:sz w:val="18"/>
          <w:szCs w:val="18"/>
        </w:rPr>
        <w:t xml:space="preserve"> entro il 2030. Di seguito alcuni esempi di come le ricerche del SOSC Monitor si integrino con gli obiettivi delle Nazioni Unite</w:t>
      </w:r>
      <w:r w:rsidR="005C6398">
        <w:rPr>
          <w:rFonts w:asciiTheme="minorBidi" w:hAnsiTheme="minorBidi"/>
          <w:bCs/>
          <w:sz w:val="18"/>
          <w:szCs w:val="18"/>
        </w:rPr>
        <w:t>, come riportato nella tabella sottostante.</w:t>
      </w:r>
    </w:p>
    <w:p w14:paraId="091F2F48" w14:textId="77777777" w:rsidR="00F70D9A" w:rsidRPr="00EC5958" w:rsidRDefault="00F70D9A" w:rsidP="00534315">
      <w:pPr>
        <w:suppressAutoHyphens/>
        <w:rPr>
          <w:rFonts w:ascii="Arial" w:hAnsi="Arial" w:cs="Arial"/>
          <w:b/>
          <w:color w:val="222222"/>
          <w:shd w:val="clear" w:color="auto" w:fill="FFFFFF"/>
        </w:rPr>
      </w:pPr>
    </w:p>
    <w:tbl>
      <w:tblPr>
        <w:tblStyle w:val="TableGridLight"/>
        <w:tblW w:w="0" w:type="auto"/>
        <w:tblLook w:val="0420" w:firstRow="1" w:lastRow="0" w:firstColumn="0" w:lastColumn="0" w:noHBand="0" w:noVBand="1"/>
      </w:tblPr>
      <w:tblGrid>
        <w:gridCol w:w="1508"/>
        <w:gridCol w:w="3767"/>
      </w:tblGrid>
      <w:tr w:rsidR="00F70D9A" w:rsidRPr="000F6D81" w14:paraId="1DF47AB0" w14:textId="77777777" w:rsidTr="0087442B">
        <w:trPr>
          <w:trHeight w:val="776"/>
        </w:trPr>
        <w:tc>
          <w:tcPr>
            <w:tcW w:w="2240" w:type="dxa"/>
            <w:hideMark/>
          </w:tcPr>
          <w:p w14:paraId="0C659C8D" w14:textId="77777777" w:rsidR="00F70D9A" w:rsidRPr="00EC5958" w:rsidRDefault="00F70D9A" w:rsidP="0087442B">
            <w:pPr>
              <w:suppressAutoHyphens/>
              <w:spacing w:line="360" w:lineRule="auto"/>
              <w:rPr>
                <w:rFonts w:ascii="Arial" w:hAnsi="Arial" w:cs="Arial"/>
                <w:bCs/>
                <w:color w:val="222222"/>
                <w:sz w:val="12"/>
                <w:szCs w:val="12"/>
                <w:shd w:val="clear" w:color="auto" w:fill="FFFFFF"/>
              </w:rPr>
            </w:pPr>
            <w:r w:rsidRPr="00D704DC">
              <w:rPr>
                <w:rFonts w:ascii="Arial" w:hAnsi="Arial" w:cs="Arial"/>
                <w:b/>
                <w:noProof/>
                <w:color w:val="222222"/>
                <w:sz w:val="12"/>
                <w:szCs w:val="12"/>
                <w:shd w:val="clear" w:color="auto" w:fill="FFFFFF"/>
                <w:lang w:val="en-US"/>
              </w:rPr>
              <w:drawing>
                <wp:anchor distT="0" distB="0" distL="114300" distR="114300" simplePos="0" relativeHeight="251644416" behindDoc="0" locked="0" layoutInCell="1" allowOverlap="1" wp14:anchorId="251B5D0F" wp14:editId="0DB3B5D5">
                  <wp:simplePos x="0" y="0"/>
                  <wp:positionH relativeFrom="margin">
                    <wp:posOffset>12258</wp:posOffset>
                  </wp:positionH>
                  <wp:positionV relativeFrom="paragraph">
                    <wp:posOffset>38431</wp:posOffset>
                  </wp:positionV>
                  <wp:extent cx="361122" cy="361122"/>
                  <wp:effectExtent l="0" t="0" r="1270" b="1270"/>
                  <wp:wrapSquare wrapText="bothSides"/>
                  <wp:docPr id="1745215695" name="Picture 6" descr="Icon&#10;&#10;Description automatically generated">
                    <a:extLst xmlns:a="http://schemas.openxmlformats.org/drawingml/2006/main">
                      <a:ext uri="{FF2B5EF4-FFF2-40B4-BE49-F238E27FC236}">
                        <a16:creationId xmlns:a16="http://schemas.microsoft.com/office/drawing/2014/main" id="{A4C1DD68-8675-48DF-1812-6704CAE8F6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Icon&#10;&#10;Description automatically generated">
                            <a:extLst>
                              <a:ext uri="{FF2B5EF4-FFF2-40B4-BE49-F238E27FC236}">
                                <a16:creationId xmlns:a16="http://schemas.microsoft.com/office/drawing/2014/main" id="{A4C1DD68-8675-48DF-1812-6704CAE8F686}"/>
                              </a:ext>
                            </a:extLst>
                          </pic:cNvPr>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70643" cy="370643"/>
                          </a:xfrm>
                          <a:prstGeom prst="rect">
                            <a:avLst/>
                          </a:prstGeom>
                        </pic:spPr>
                      </pic:pic>
                    </a:graphicData>
                  </a:graphic>
                  <wp14:sizeRelH relativeFrom="page">
                    <wp14:pctWidth>0</wp14:pctWidth>
                  </wp14:sizeRelH>
                  <wp14:sizeRelV relativeFrom="page">
                    <wp14:pctHeight>0</wp14:pctHeight>
                  </wp14:sizeRelV>
                </wp:anchor>
              </w:drawing>
            </w:r>
          </w:p>
        </w:tc>
        <w:tc>
          <w:tcPr>
            <w:tcW w:w="6527" w:type="dxa"/>
            <w:hideMark/>
          </w:tcPr>
          <w:p w14:paraId="313373F6" w14:textId="1093198E" w:rsidR="00F70D9A" w:rsidRPr="000F6D81" w:rsidRDefault="00ED7C09" w:rsidP="0087442B">
            <w:pPr>
              <w:suppressAutoHyphens/>
              <w:rPr>
                <w:rFonts w:ascii="Arial" w:hAnsi="Arial" w:cs="Arial"/>
                <w:bCs/>
                <w:color w:val="222222"/>
                <w:sz w:val="12"/>
                <w:szCs w:val="12"/>
                <w:shd w:val="clear" w:color="auto" w:fill="FFFFFF"/>
              </w:rPr>
            </w:pPr>
            <w:r w:rsidRPr="00ED7C09">
              <w:rPr>
                <w:rFonts w:ascii="Arial" w:hAnsi="Arial" w:cs="Arial"/>
                <w:b/>
                <w:bCs/>
                <w:color w:val="222222"/>
                <w:sz w:val="12"/>
                <w:szCs w:val="12"/>
                <w:shd w:val="clear" w:color="auto" w:fill="FFFFFF"/>
              </w:rPr>
              <w:t>Energia pulita e accessibile</w:t>
            </w:r>
            <w:r w:rsidR="005C6398">
              <w:rPr>
                <w:rFonts w:ascii="Arial" w:hAnsi="Arial" w:cs="Arial"/>
                <w:b/>
                <w:bCs/>
                <w:color w:val="222222"/>
                <w:sz w:val="12"/>
                <w:szCs w:val="12"/>
                <w:shd w:val="clear" w:color="auto" w:fill="FFFFFF"/>
              </w:rPr>
              <w:t>.</w:t>
            </w:r>
            <w:r w:rsidRPr="00ED7C09">
              <w:rPr>
                <w:rFonts w:ascii="Arial" w:hAnsi="Arial" w:cs="Arial"/>
                <w:bCs/>
                <w:color w:val="222222"/>
                <w:sz w:val="12"/>
                <w:szCs w:val="12"/>
                <w:shd w:val="clear" w:color="auto" w:fill="FFFFFF"/>
              </w:rPr>
              <w:t xml:space="preserve"> Le ricerche dedicate alla produzione, allo stoccaggio e alla distribuzione di energia sostenibile favoriscono la diffusione di fonti energetiche pulite e accessibili, come energia solare, eolica e idroelettrica.</w:t>
            </w:r>
          </w:p>
        </w:tc>
      </w:tr>
      <w:tr w:rsidR="00F70D9A" w:rsidRPr="00ED7C09" w14:paraId="5539611B" w14:textId="77777777" w:rsidTr="0087442B">
        <w:trPr>
          <w:trHeight w:val="776"/>
        </w:trPr>
        <w:tc>
          <w:tcPr>
            <w:tcW w:w="2240" w:type="dxa"/>
            <w:hideMark/>
          </w:tcPr>
          <w:p w14:paraId="47136F01" w14:textId="77777777" w:rsidR="00F70D9A" w:rsidRPr="000F6D81" w:rsidRDefault="00F70D9A" w:rsidP="0087442B">
            <w:pPr>
              <w:suppressAutoHyphens/>
              <w:spacing w:line="360" w:lineRule="auto"/>
              <w:rPr>
                <w:rFonts w:ascii="Arial" w:hAnsi="Arial" w:cs="Arial"/>
                <w:bCs/>
                <w:color w:val="222222"/>
                <w:sz w:val="12"/>
                <w:szCs w:val="12"/>
                <w:shd w:val="clear" w:color="auto" w:fill="FFFFFF"/>
              </w:rPr>
            </w:pPr>
            <w:r w:rsidRPr="00D704DC">
              <w:rPr>
                <w:rFonts w:ascii="Arial" w:hAnsi="Arial" w:cs="Arial"/>
                <w:bCs/>
                <w:noProof/>
                <w:color w:val="222222"/>
                <w:sz w:val="12"/>
                <w:szCs w:val="12"/>
                <w:shd w:val="clear" w:color="auto" w:fill="FFFFFF"/>
                <w:lang w:val="en-US"/>
              </w:rPr>
              <w:drawing>
                <wp:anchor distT="0" distB="0" distL="114300" distR="114300" simplePos="0" relativeHeight="251647488" behindDoc="0" locked="0" layoutInCell="1" allowOverlap="1" wp14:anchorId="63A622A0" wp14:editId="449B1CFC">
                  <wp:simplePos x="0" y="0"/>
                  <wp:positionH relativeFrom="column">
                    <wp:posOffset>28354</wp:posOffset>
                  </wp:positionH>
                  <wp:positionV relativeFrom="paragraph">
                    <wp:posOffset>46051</wp:posOffset>
                  </wp:positionV>
                  <wp:extent cx="361122" cy="361122"/>
                  <wp:effectExtent l="0" t="0" r="1270" b="1270"/>
                  <wp:wrapNone/>
                  <wp:docPr id="508144586" name="Picture 9" descr="A picture containing logo&#10;&#10;Description automatically generated">
                    <a:extLst xmlns:a="http://schemas.openxmlformats.org/drawingml/2006/main">
                      <a:ext uri="{FF2B5EF4-FFF2-40B4-BE49-F238E27FC236}">
                        <a16:creationId xmlns:a16="http://schemas.microsoft.com/office/drawing/2014/main" id="{7912B664-D3DD-4730-FEC8-3A787E2789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picture containing logo&#10;&#10;Description automatically generated">
                            <a:extLst>
                              <a:ext uri="{FF2B5EF4-FFF2-40B4-BE49-F238E27FC236}">
                                <a16:creationId xmlns:a16="http://schemas.microsoft.com/office/drawing/2014/main" id="{7912B664-D3DD-4730-FEC8-3A787E278909}"/>
                              </a:ext>
                            </a:extLst>
                          </pic:cNvPr>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61122" cy="361122"/>
                          </a:xfrm>
                          <a:prstGeom prst="rect">
                            <a:avLst/>
                          </a:prstGeom>
                        </pic:spPr>
                      </pic:pic>
                    </a:graphicData>
                  </a:graphic>
                  <wp14:sizeRelH relativeFrom="margin">
                    <wp14:pctWidth>0</wp14:pctWidth>
                  </wp14:sizeRelH>
                  <wp14:sizeRelV relativeFrom="margin">
                    <wp14:pctHeight>0</wp14:pctHeight>
                  </wp14:sizeRelV>
                </wp:anchor>
              </w:drawing>
            </w:r>
          </w:p>
        </w:tc>
        <w:tc>
          <w:tcPr>
            <w:tcW w:w="6527" w:type="dxa"/>
            <w:hideMark/>
          </w:tcPr>
          <w:p w14:paraId="4F9654A0" w14:textId="44A012DD" w:rsidR="00F70D9A" w:rsidRPr="00ED7C09" w:rsidRDefault="00ED7C09" w:rsidP="0087442B">
            <w:pPr>
              <w:suppressAutoHyphens/>
              <w:rPr>
                <w:rFonts w:ascii="Arial" w:hAnsi="Arial" w:cs="Arial"/>
                <w:bCs/>
                <w:color w:val="222222"/>
                <w:sz w:val="12"/>
                <w:szCs w:val="12"/>
                <w:shd w:val="clear" w:color="auto" w:fill="FFFFFF"/>
              </w:rPr>
            </w:pPr>
            <w:r w:rsidRPr="00ED7C09">
              <w:rPr>
                <w:rFonts w:ascii="Arial" w:hAnsi="Arial" w:cs="Arial"/>
                <w:b/>
                <w:bCs/>
                <w:color w:val="222222"/>
                <w:sz w:val="12"/>
                <w:szCs w:val="12"/>
                <w:shd w:val="clear" w:color="auto" w:fill="FFFFFF"/>
              </w:rPr>
              <w:t>Innovazione industriale e infrastrutture sostenibili</w:t>
            </w:r>
            <w:r w:rsidR="005C6398">
              <w:rPr>
                <w:rFonts w:ascii="Arial" w:hAnsi="Arial" w:cs="Arial"/>
                <w:b/>
                <w:bCs/>
                <w:color w:val="222222"/>
                <w:sz w:val="12"/>
                <w:szCs w:val="12"/>
                <w:shd w:val="clear" w:color="auto" w:fill="FFFFFF"/>
              </w:rPr>
              <w:t>.</w:t>
            </w:r>
            <w:r w:rsidRPr="00ED7C09">
              <w:rPr>
                <w:rFonts w:ascii="Arial" w:hAnsi="Arial" w:cs="Arial"/>
                <w:bCs/>
                <w:color w:val="222222"/>
                <w:sz w:val="12"/>
                <w:szCs w:val="12"/>
                <w:shd w:val="clear" w:color="auto" w:fill="FFFFFF"/>
              </w:rPr>
              <w:t xml:space="preserve"> Gli studi su prodotti e processi sostenibili promuovono l’innovazione all’interno dei sistemi industriali e delle infrastrutture, rendendo le </w:t>
            </w:r>
            <w:proofErr w:type="spellStart"/>
            <w:r w:rsidRPr="00ED7C09">
              <w:rPr>
                <w:rFonts w:ascii="Arial" w:hAnsi="Arial" w:cs="Arial"/>
                <w:bCs/>
                <w:color w:val="222222"/>
                <w:sz w:val="12"/>
                <w:szCs w:val="12"/>
                <w:shd w:val="clear" w:color="auto" w:fill="FFFFFF"/>
              </w:rPr>
              <w:t>operations</w:t>
            </w:r>
            <w:proofErr w:type="spellEnd"/>
            <w:r w:rsidRPr="00ED7C09">
              <w:rPr>
                <w:rFonts w:ascii="Arial" w:hAnsi="Arial" w:cs="Arial"/>
                <w:bCs/>
                <w:color w:val="222222"/>
                <w:sz w:val="12"/>
                <w:szCs w:val="12"/>
                <w:shd w:val="clear" w:color="auto" w:fill="FFFFFF"/>
              </w:rPr>
              <w:t xml:space="preserve"> e le supply chain più efficienti e responsabili.</w:t>
            </w:r>
          </w:p>
        </w:tc>
      </w:tr>
      <w:tr w:rsidR="00F70D9A" w:rsidRPr="00ED7C09" w14:paraId="73F82429" w14:textId="77777777" w:rsidTr="0087442B">
        <w:trPr>
          <w:trHeight w:val="776"/>
        </w:trPr>
        <w:tc>
          <w:tcPr>
            <w:tcW w:w="2240" w:type="dxa"/>
            <w:hideMark/>
          </w:tcPr>
          <w:p w14:paraId="154F20A1" w14:textId="77777777" w:rsidR="00F70D9A" w:rsidRPr="00ED7C09" w:rsidRDefault="00F70D9A" w:rsidP="0087442B">
            <w:pPr>
              <w:suppressAutoHyphens/>
              <w:spacing w:line="360" w:lineRule="auto"/>
              <w:rPr>
                <w:rFonts w:ascii="Arial" w:hAnsi="Arial" w:cs="Arial"/>
                <w:bCs/>
                <w:color w:val="222222"/>
                <w:sz w:val="12"/>
                <w:szCs w:val="12"/>
                <w:shd w:val="clear" w:color="auto" w:fill="FFFFFF"/>
              </w:rPr>
            </w:pPr>
            <w:r w:rsidRPr="00D704DC">
              <w:rPr>
                <w:rFonts w:ascii="Arial" w:hAnsi="Arial" w:cs="Arial"/>
                <w:bCs/>
                <w:noProof/>
                <w:color w:val="222222"/>
                <w:sz w:val="12"/>
                <w:szCs w:val="12"/>
                <w:shd w:val="clear" w:color="auto" w:fill="FFFFFF"/>
                <w:lang w:val="en-US"/>
              </w:rPr>
              <w:drawing>
                <wp:anchor distT="0" distB="0" distL="114300" distR="114300" simplePos="0" relativeHeight="251648512" behindDoc="0" locked="0" layoutInCell="1" allowOverlap="1" wp14:anchorId="350CC4C3" wp14:editId="36BB2584">
                  <wp:simplePos x="0" y="0"/>
                  <wp:positionH relativeFrom="column">
                    <wp:posOffset>35422</wp:posOffset>
                  </wp:positionH>
                  <wp:positionV relativeFrom="paragraph">
                    <wp:posOffset>40420</wp:posOffset>
                  </wp:positionV>
                  <wp:extent cx="361122" cy="361122"/>
                  <wp:effectExtent l="0" t="0" r="1270" b="1270"/>
                  <wp:wrapNone/>
                  <wp:docPr id="1633812379" name="Picture 11" descr="A picture containing logo&#10;&#10;Description automatically generated">
                    <a:extLst xmlns:a="http://schemas.openxmlformats.org/drawingml/2006/main">
                      <a:ext uri="{FF2B5EF4-FFF2-40B4-BE49-F238E27FC236}">
                        <a16:creationId xmlns:a16="http://schemas.microsoft.com/office/drawing/2014/main" id="{BF6ECD18-4AD1-5165-6951-F05C5A2ECA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A picture containing logo&#10;&#10;Description automatically generated">
                            <a:extLst>
                              <a:ext uri="{FF2B5EF4-FFF2-40B4-BE49-F238E27FC236}">
                                <a16:creationId xmlns:a16="http://schemas.microsoft.com/office/drawing/2014/main" id="{BF6ECD18-4AD1-5165-6951-F05C5A2ECA0D}"/>
                              </a:ext>
                            </a:extLst>
                          </pic:cNvPr>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61122" cy="361122"/>
                          </a:xfrm>
                          <a:prstGeom prst="rect">
                            <a:avLst/>
                          </a:prstGeom>
                        </pic:spPr>
                      </pic:pic>
                    </a:graphicData>
                  </a:graphic>
                  <wp14:sizeRelH relativeFrom="margin">
                    <wp14:pctWidth>0</wp14:pctWidth>
                  </wp14:sizeRelH>
                  <wp14:sizeRelV relativeFrom="margin">
                    <wp14:pctHeight>0</wp14:pctHeight>
                  </wp14:sizeRelV>
                </wp:anchor>
              </w:drawing>
            </w:r>
          </w:p>
        </w:tc>
        <w:tc>
          <w:tcPr>
            <w:tcW w:w="6527" w:type="dxa"/>
            <w:hideMark/>
          </w:tcPr>
          <w:p w14:paraId="17A36F79" w14:textId="4D1C39CF" w:rsidR="00F70D9A" w:rsidRPr="00ED7C09" w:rsidRDefault="00ED7C09" w:rsidP="0087442B">
            <w:pPr>
              <w:suppressAutoHyphens/>
              <w:rPr>
                <w:rFonts w:ascii="Arial" w:hAnsi="Arial" w:cs="Arial"/>
                <w:bCs/>
                <w:color w:val="222222"/>
                <w:sz w:val="12"/>
                <w:szCs w:val="12"/>
                <w:shd w:val="clear" w:color="auto" w:fill="FFFFFF"/>
              </w:rPr>
            </w:pPr>
            <w:r w:rsidRPr="00ED7C09">
              <w:rPr>
                <w:rFonts w:ascii="Arial" w:hAnsi="Arial" w:cs="Arial"/>
                <w:b/>
                <w:bCs/>
                <w:color w:val="222222"/>
                <w:sz w:val="12"/>
                <w:szCs w:val="12"/>
                <w:shd w:val="clear" w:color="auto" w:fill="FFFFFF"/>
              </w:rPr>
              <w:t>Consumo e produzione responsabili</w:t>
            </w:r>
            <w:r w:rsidR="005C6398">
              <w:rPr>
                <w:rFonts w:ascii="Arial" w:hAnsi="Arial" w:cs="Arial"/>
                <w:b/>
                <w:bCs/>
                <w:color w:val="222222"/>
                <w:sz w:val="12"/>
                <w:szCs w:val="12"/>
                <w:shd w:val="clear" w:color="auto" w:fill="FFFFFF"/>
              </w:rPr>
              <w:t>.</w:t>
            </w:r>
            <w:r w:rsidRPr="00ED7C09">
              <w:rPr>
                <w:rFonts w:ascii="Arial" w:hAnsi="Arial" w:cs="Arial"/>
                <w:bCs/>
                <w:color w:val="222222"/>
                <w:sz w:val="12"/>
                <w:szCs w:val="12"/>
                <w:shd w:val="clear" w:color="auto" w:fill="FFFFFF"/>
              </w:rPr>
              <w:t xml:space="preserve"> Le analisi sui modelli di produzione e consumo responsabili permettono di identificare pratiche sostenibili, ridurre gli sprechi e minimizzare gli impatti ambientali delle attività aziendali.</w:t>
            </w:r>
          </w:p>
        </w:tc>
      </w:tr>
      <w:tr w:rsidR="00F70D9A" w:rsidRPr="00ED7C09" w14:paraId="451EC215" w14:textId="77777777" w:rsidTr="000F6D81">
        <w:trPr>
          <w:trHeight w:val="703"/>
        </w:trPr>
        <w:tc>
          <w:tcPr>
            <w:tcW w:w="2240" w:type="dxa"/>
            <w:hideMark/>
          </w:tcPr>
          <w:p w14:paraId="1190235F" w14:textId="77777777" w:rsidR="00F70D9A" w:rsidRPr="00ED7C09" w:rsidRDefault="00F70D9A" w:rsidP="0087442B">
            <w:pPr>
              <w:suppressAutoHyphens/>
              <w:spacing w:line="360" w:lineRule="auto"/>
              <w:rPr>
                <w:rFonts w:ascii="Arial" w:hAnsi="Arial" w:cs="Arial"/>
                <w:bCs/>
                <w:color w:val="222222"/>
                <w:sz w:val="12"/>
                <w:szCs w:val="12"/>
                <w:shd w:val="clear" w:color="auto" w:fill="FFFFFF"/>
              </w:rPr>
            </w:pPr>
            <w:r w:rsidRPr="00D704DC">
              <w:rPr>
                <w:rFonts w:ascii="Arial" w:hAnsi="Arial" w:cs="Arial"/>
                <w:bCs/>
                <w:noProof/>
                <w:color w:val="222222"/>
                <w:sz w:val="12"/>
                <w:szCs w:val="12"/>
                <w:shd w:val="clear" w:color="auto" w:fill="FFFFFF"/>
                <w:lang w:val="en-US"/>
              </w:rPr>
              <w:drawing>
                <wp:anchor distT="0" distB="0" distL="114300" distR="114300" simplePos="0" relativeHeight="251652608" behindDoc="0" locked="0" layoutInCell="1" allowOverlap="1" wp14:anchorId="045FFAB8" wp14:editId="7F793D71">
                  <wp:simplePos x="0" y="0"/>
                  <wp:positionH relativeFrom="column">
                    <wp:posOffset>28464</wp:posOffset>
                  </wp:positionH>
                  <wp:positionV relativeFrom="paragraph">
                    <wp:posOffset>21369</wp:posOffset>
                  </wp:positionV>
                  <wp:extent cx="361122" cy="361122"/>
                  <wp:effectExtent l="0" t="0" r="1270" b="1270"/>
                  <wp:wrapNone/>
                  <wp:docPr id="2053461499" name="Picture 14" descr="A picture containing icon&#10;&#10;Description automatically generated">
                    <a:extLst xmlns:a="http://schemas.openxmlformats.org/drawingml/2006/main">
                      <a:ext uri="{FF2B5EF4-FFF2-40B4-BE49-F238E27FC236}">
                        <a16:creationId xmlns:a16="http://schemas.microsoft.com/office/drawing/2014/main" id="{DC789EDC-57E1-9906-8FD5-74397AA48D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A picture containing icon&#10;&#10;Description automatically generated">
                            <a:extLst>
                              <a:ext uri="{FF2B5EF4-FFF2-40B4-BE49-F238E27FC236}">
                                <a16:creationId xmlns:a16="http://schemas.microsoft.com/office/drawing/2014/main" id="{DC789EDC-57E1-9906-8FD5-74397AA48DF1}"/>
                              </a:ext>
                            </a:extLst>
                          </pic:cNvPr>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61122" cy="361122"/>
                          </a:xfrm>
                          <a:prstGeom prst="rect">
                            <a:avLst/>
                          </a:prstGeom>
                        </pic:spPr>
                      </pic:pic>
                    </a:graphicData>
                  </a:graphic>
                  <wp14:sizeRelH relativeFrom="margin">
                    <wp14:pctWidth>0</wp14:pctWidth>
                  </wp14:sizeRelH>
                  <wp14:sizeRelV relativeFrom="margin">
                    <wp14:pctHeight>0</wp14:pctHeight>
                  </wp14:sizeRelV>
                </wp:anchor>
              </w:drawing>
            </w:r>
          </w:p>
        </w:tc>
        <w:tc>
          <w:tcPr>
            <w:tcW w:w="6527" w:type="dxa"/>
            <w:hideMark/>
          </w:tcPr>
          <w:p w14:paraId="61A9AB55" w14:textId="68303474" w:rsidR="00F70D9A" w:rsidRPr="00ED7C09" w:rsidRDefault="00072A7F" w:rsidP="0087442B">
            <w:pPr>
              <w:suppressAutoHyphens/>
              <w:rPr>
                <w:rFonts w:ascii="Arial" w:hAnsi="Arial" w:cs="Arial"/>
                <w:bCs/>
                <w:color w:val="222222"/>
                <w:sz w:val="12"/>
                <w:szCs w:val="12"/>
                <w:shd w:val="clear" w:color="auto" w:fill="FFFFFF"/>
              </w:rPr>
            </w:pPr>
            <w:r w:rsidRPr="00072A7F">
              <w:rPr>
                <w:rFonts w:ascii="Arial" w:hAnsi="Arial" w:cs="Arial"/>
                <w:b/>
                <w:bCs/>
                <w:color w:val="222222"/>
                <w:sz w:val="12"/>
                <w:szCs w:val="12"/>
                <w:shd w:val="clear" w:color="auto" w:fill="FFFFFF"/>
              </w:rPr>
              <w:t>Lotta al cambiamento climatico</w:t>
            </w:r>
            <w:r w:rsidR="005C6398">
              <w:rPr>
                <w:rFonts w:ascii="Arial" w:hAnsi="Arial" w:cs="Arial"/>
                <w:b/>
                <w:bCs/>
                <w:color w:val="222222"/>
                <w:sz w:val="12"/>
                <w:szCs w:val="12"/>
                <w:shd w:val="clear" w:color="auto" w:fill="FFFFFF"/>
              </w:rPr>
              <w:t>.</w:t>
            </w:r>
            <w:r w:rsidRPr="00072A7F">
              <w:rPr>
                <w:rFonts w:ascii="Arial" w:hAnsi="Arial" w:cs="Arial"/>
                <w:bCs/>
                <w:color w:val="222222"/>
                <w:sz w:val="12"/>
                <w:szCs w:val="12"/>
                <w:shd w:val="clear" w:color="auto" w:fill="FFFFFF"/>
              </w:rPr>
              <w:t xml:space="preserve"> Le ricerche su </w:t>
            </w:r>
            <w:proofErr w:type="spellStart"/>
            <w:r w:rsidRPr="00072A7F">
              <w:rPr>
                <w:rFonts w:ascii="Arial" w:hAnsi="Arial" w:cs="Arial"/>
                <w:bCs/>
                <w:color w:val="222222"/>
                <w:sz w:val="12"/>
                <w:szCs w:val="12"/>
                <w:shd w:val="clear" w:color="auto" w:fill="FFFFFF"/>
              </w:rPr>
              <w:t>operations</w:t>
            </w:r>
            <w:proofErr w:type="spellEnd"/>
            <w:r w:rsidRPr="00072A7F">
              <w:rPr>
                <w:rFonts w:ascii="Arial" w:hAnsi="Arial" w:cs="Arial"/>
                <w:bCs/>
                <w:color w:val="222222"/>
                <w:sz w:val="12"/>
                <w:szCs w:val="12"/>
                <w:shd w:val="clear" w:color="auto" w:fill="FFFFFF"/>
              </w:rPr>
              <w:t xml:space="preserve"> e supply chain sostenibili contribuiscono a definire strategie e best practice per ridurre le emissioni di gas serra e mitigare gli effetti del cambiamento climatico.</w:t>
            </w:r>
          </w:p>
        </w:tc>
      </w:tr>
      <w:tr w:rsidR="00F70D9A" w:rsidRPr="000F6D81" w14:paraId="022E81CE" w14:textId="77777777" w:rsidTr="0087442B">
        <w:trPr>
          <w:trHeight w:val="798"/>
        </w:trPr>
        <w:tc>
          <w:tcPr>
            <w:tcW w:w="2240" w:type="dxa"/>
            <w:hideMark/>
          </w:tcPr>
          <w:p w14:paraId="4808702D" w14:textId="39F7E7FC" w:rsidR="00F70D9A" w:rsidRPr="00ED7C09" w:rsidRDefault="00AD794A" w:rsidP="0087442B">
            <w:pPr>
              <w:suppressAutoHyphens/>
              <w:spacing w:line="360" w:lineRule="auto"/>
              <w:rPr>
                <w:rFonts w:ascii="Arial" w:hAnsi="Arial" w:cs="Arial"/>
                <w:bCs/>
                <w:color w:val="222222"/>
                <w:sz w:val="12"/>
                <w:szCs w:val="12"/>
                <w:shd w:val="clear" w:color="auto" w:fill="FFFFFF"/>
              </w:rPr>
            </w:pPr>
            <w:r w:rsidRPr="00D704DC">
              <w:rPr>
                <w:rFonts w:ascii="Arial" w:hAnsi="Arial" w:cs="Arial"/>
                <w:bCs/>
                <w:noProof/>
                <w:color w:val="222222"/>
                <w:sz w:val="12"/>
                <w:szCs w:val="12"/>
                <w:shd w:val="clear" w:color="auto" w:fill="FFFFFF"/>
                <w:lang w:val="en-US"/>
              </w:rPr>
              <w:drawing>
                <wp:anchor distT="0" distB="0" distL="114300" distR="114300" simplePos="0" relativeHeight="251654656" behindDoc="0" locked="0" layoutInCell="1" allowOverlap="1" wp14:anchorId="44790E8C" wp14:editId="68D85228">
                  <wp:simplePos x="0" y="0"/>
                  <wp:positionH relativeFrom="column">
                    <wp:posOffset>431044</wp:posOffset>
                  </wp:positionH>
                  <wp:positionV relativeFrom="paragraph">
                    <wp:posOffset>41343</wp:posOffset>
                  </wp:positionV>
                  <wp:extent cx="376881" cy="376881"/>
                  <wp:effectExtent l="0" t="0" r="4445" b="4445"/>
                  <wp:wrapNone/>
                  <wp:docPr id="19" name="Picture 18" descr="Graphical user interface, application, icon&#10;&#10;Description automatically generated">
                    <a:extLst xmlns:a="http://schemas.openxmlformats.org/drawingml/2006/main">
                      <a:ext uri="{FF2B5EF4-FFF2-40B4-BE49-F238E27FC236}">
                        <a16:creationId xmlns:a16="http://schemas.microsoft.com/office/drawing/2014/main" id="{A2471888-C51D-E984-D641-3A072436A1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descr="Graphical user interface, application, icon&#10;&#10;Description automatically generated">
                            <a:extLst>
                              <a:ext uri="{FF2B5EF4-FFF2-40B4-BE49-F238E27FC236}">
                                <a16:creationId xmlns:a16="http://schemas.microsoft.com/office/drawing/2014/main" id="{A2471888-C51D-E984-D641-3A072436A18F}"/>
                              </a:ext>
                            </a:extLst>
                          </pic:cNvPr>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77670" cy="377670"/>
                          </a:xfrm>
                          <a:prstGeom prst="rect">
                            <a:avLst/>
                          </a:prstGeom>
                        </pic:spPr>
                      </pic:pic>
                    </a:graphicData>
                  </a:graphic>
                  <wp14:sizeRelH relativeFrom="margin">
                    <wp14:pctWidth>0</wp14:pctWidth>
                  </wp14:sizeRelH>
                  <wp14:sizeRelV relativeFrom="margin">
                    <wp14:pctHeight>0</wp14:pctHeight>
                  </wp14:sizeRelV>
                </wp:anchor>
              </w:drawing>
            </w:r>
            <w:r w:rsidRPr="00D704DC">
              <w:rPr>
                <w:rFonts w:ascii="Arial" w:hAnsi="Arial" w:cs="Arial"/>
                <w:bCs/>
                <w:noProof/>
                <w:color w:val="222222"/>
                <w:sz w:val="12"/>
                <w:szCs w:val="12"/>
                <w:shd w:val="clear" w:color="auto" w:fill="FFFFFF"/>
                <w:lang w:val="en-US"/>
              </w:rPr>
              <w:drawing>
                <wp:anchor distT="0" distB="0" distL="114300" distR="114300" simplePos="0" relativeHeight="251653632" behindDoc="0" locked="0" layoutInCell="1" allowOverlap="1" wp14:anchorId="0FC1ACE9" wp14:editId="49C5B295">
                  <wp:simplePos x="0" y="0"/>
                  <wp:positionH relativeFrom="column">
                    <wp:posOffset>1878</wp:posOffset>
                  </wp:positionH>
                  <wp:positionV relativeFrom="paragraph">
                    <wp:posOffset>41081</wp:posOffset>
                  </wp:positionV>
                  <wp:extent cx="363212" cy="363212"/>
                  <wp:effectExtent l="0" t="0" r="0" b="0"/>
                  <wp:wrapNone/>
                  <wp:docPr id="17" name="Picture 16" descr="Logo&#10;&#10;Description automatically generated with low confidence">
                    <a:extLst xmlns:a="http://schemas.openxmlformats.org/drawingml/2006/main">
                      <a:ext uri="{FF2B5EF4-FFF2-40B4-BE49-F238E27FC236}">
                        <a16:creationId xmlns:a16="http://schemas.microsoft.com/office/drawing/2014/main" id="{A41D660D-47F0-B1CB-F922-9B46AECBB2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descr="Logo&#10;&#10;Description automatically generated with low confidence">
                            <a:extLst>
                              <a:ext uri="{FF2B5EF4-FFF2-40B4-BE49-F238E27FC236}">
                                <a16:creationId xmlns:a16="http://schemas.microsoft.com/office/drawing/2014/main" id="{A41D660D-47F0-B1CB-F922-9B46AECBB221}"/>
                              </a:ext>
                            </a:extLst>
                          </pic:cNvPr>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63212" cy="363212"/>
                          </a:xfrm>
                          <a:prstGeom prst="rect">
                            <a:avLst/>
                          </a:prstGeom>
                        </pic:spPr>
                      </pic:pic>
                    </a:graphicData>
                  </a:graphic>
                  <wp14:sizeRelH relativeFrom="margin">
                    <wp14:pctWidth>0</wp14:pctWidth>
                  </wp14:sizeRelH>
                  <wp14:sizeRelV relativeFrom="margin">
                    <wp14:pctHeight>0</wp14:pctHeight>
                  </wp14:sizeRelV>
                </wp:anchor>
              </w:drawing>
            </w:r>
          </w:p>
        </w:tc>
        <w:tc>
          <w:tcPr>
            <w:tcW w:w="6527" w:type="dxa"/>
            <w:hideMark/>
          </w:tcPr>
          <w:p w14:paraId="349639A7" w14:textId="2637834D" w:rsidR="00F70D9A" w:rsidRPr="000F6D81" w:rsidRDefault="000F6D81" w:rsidP="0087442B">
            <w:pPr>
              <w:suppressAutoHyphens/>
              <w:rPr>
                <w:rFonts w:ascii="Arial" w:hAnsi="Arial" w:cs="Arial"/>
                <w:bCs/>
                <w:color w:val="222222"/>
                <w:sz w:val="12"/>
                <w:szCs w:val="12"/>
                <w:shd w:val="clear" w:color="auto" w:fill="FFFFFF"/>
              </w:rPr>
            </w:pPr>
            <w:r w:rsidRPr="000F6D81">
              <w:rPr>
                <w:rFonts w:ascii="Arial" w:hAnsi="Arial" w:cs="Arial"/>
                <w:b/>
                <w:bCs/>
                <w:color w:val="222222"/>
                <w:sz w:val="12"/>
                <w:szCs w:val="12"/>
                <w:shd w:val="clear" w:color="auto" w:fill="FFFFFF"/>
              </w:rPr>
              <w:t>Vita sott’acqua e vita sulla terra</w:t>
            </w:r>
            <w:r w:rsidR="005C6398">
              <w:rPr>
                <w:rFonts w:ascii="Arial" w:hAnsi="Arial" w:cs="Arial"/>
                <w:b/>
                <w:bCs/>
                <w:color w:val="222222"/>
                <w:sz w:val="12"/>
                <w:szCs w:val="12"/>
                <w:shd w:val="clear" w:color="auto" w:fill="FFFFFF"/>
              </w:rPr>
              <w:t>.</w:t>
            </w:r>
            <w:r w:rsidRPr="000F6D81">
              <w:rPr>
                <w:rFonts w:ascii="Arial" w:hAnsi="Arial" w:cs="Arial"/>
                <w:bCs/>
                <w:color w:val="222222"/>
                <w:sz w:val="12"/>
                <w:szCs w:val="12"/>
                <w:shd w:val="clear" w:color="auto" w:fill="FFFFFF"/>
              </w:rPr>
              <w:t xml:space="preserve"> Gli studi dedicati alle </w:t>
            </w:r>
            <w:proofErr w:type="spellStart"/>
            <w:r w:rsidRPr="000F6D81">
              <w:rPr>
                <w:rFonts w:ascii="Arial" w:hAnsi="Arial" w:cs="Arial"/>
                <w:bCs/>
                <w:color w:val="222222"/>
                <w:sz w:val="12"/>
                <w:szCs w:val="12"/>
                <w:shd w:val="clear" w:color="auto" w:fill="FFFFFF"/>
              </w:rPr>
              <w:t>operations</w:t>
            </w:r>
            <w:proofErr w:type="spellEnd"/>
            <w:r w:rsidRPr="000F6D81">
              <w:rPr>
                <w:rFonts w:ascii="Arial" w:hAnsi="Arial" w:cs="Arial"/>
                <w:bCs/>
                <w:color w:val="222222"/>
                <w:sz w:val="12"/>
                <w:szCs w:val="12"/>
                <w:shd w:val="clear" w:color="auto" w:fill="FFFFFF"/>
              </w:rPr>
              <w:t xml:space="preserve"> sostenibili sensibilizzano gli stakeholder sulla necessità di proteggere e preservare gli ecosistemi marini e terrestri, promuovendo l’uso di materiali sostenibili, la riduzione dei rifiuti e pratiche responsabili.</w:t>
            </w:r>
          </w:p>
        </w:tc>
      </w:tr>
      <w:tr w:rsidR="00F70D9A" w:rsidRPr="000F2326" w14:paraId="7BF8E214" w14:textId="77777777" w:rsidTr="0087442B">
        <w:trPr>
          <w:trHeight w:val="18"/>
        </w:trPr>
        <w:tc>
          <w:tcPr>
            <w:tcW w:w="2240" w:type="dxa"/>
            <w:hideMark/>
          </w:tcPr>
          <w:p w14:paraId="4D366FE9" w14:textId="77777777" w:rsidR="00F70D9A" w:rsidRPr="000F6D81" w:rsidRDefault="00F70D9A" w:rsidP="0087442B">
            <w:pPr>
              <w:suppressAutoHyphens/>
              <w:spacing w:line="360" w:lineRule="auto"/>
              <w:rPr>
                <w:rFonts w:ascii="Arial" w:hAnsi="Arial" w:cs="Arial"/>
                <w:bCs/>
                <w:color w:val="222222"/>
                <w:sz w:val="12"/>
                <w:szCs w:val="12"/>
                <w:shd w:val="clear" w:color="auto" w:fill="FFFFFF"/>
              </w:rPr>
            </w:pPr>
            <w:r w:rsidRPr="00D704DC">
              <w:rPr>
                <w:rFonts w:ascii="Arial" w:hAnsi="Arial" w:cs="Arial"/>
                <w:bCs/>
                <w:noProof/>
                <w:color w:val="222222"/>
                <w:sz w:val="12"/>
                <w:szCs w:val="12"/>
                <w:shd w:val="clear" w:color="auto" w:fill="FFFFFF"/>
                <w:lang w:val="en-US"/>
              </w:rPr>
              <w:drawing>
                <wp:anchor distT="0" distB="0" distL="114300" distR="114300" simplePos="0" relativeHeight="251655680" behindDoc="0" locked="0" layoutInCell="1" allowOverlap="1" wp14:anchorId="3CB85F1B" wp14:editId="003FA08E">
                  <wp:simplePos x="0" y="0"/>
                  <wp:positionH relativeFrom="column">
                    <wp:posOffset>11319</wp:posOffset>
                  </wp:positionH>
                  <wp:positionV relativeFrom="paragraph">
                    <wp:posOffset>19685</wp:posOffset>
                  </wp:positionV>
                  <wp:extent cx="363212" cy="363212"/>
                  <wp:effectExtent l="0" t="0" r="0" b="0"/>
                  <wp:wrapNone/>
                  <wp:docPr id="21" name="Picture 20" descr="Icon&#10;&#10;Description automatically generated with medium confidence">
                    <a:extLst xmlns:a="http://schemas.openxmlformats.org/drawingml/2006/main">
                      <a:ext uri="{FF2B5EF4-FFF2-40B4-BE49-F238E27FC236}">
                        <a16:creationId xmlns:a16="http://schemas.microsoft.com/office/drawing/2014/main" id="{D43A2FAC-2F35-8E4A-1D23-1DEBD765A1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Icon&#10;&#10;Description automatically generated with medium confidence">
                            <a:extLst>
                              <a:ext uri="{FF2B5EF4-FFF2-40B4-BE49-F238E27FC236}">
                                <a16:creationId xmlns:a16="http://schemas.microsoft.com/office/drawing/2014/main" id="{D43A2FAC-2F35-8E4A-1D23-1DEBD765A142}"/>
                              </a:ext>
                            </a:extLst>
                          </pic:cNvPr>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63212" cy="363212"/>
                          </a:xfrm>
                          <a:prstGeom prst="rect">
                            <a:avLst/>
                          </a:prstGeom>
                        </pic:spPr>
                      </pic:pic>
                    </a:graphicData>
                  </a:graphic>
                  <wp14:sizeRelH relativeFrom="margin">
                    <wp14:pctWidth>0</wp14:pctWidth>
                  </wp14:sizeRelH>
                  <wp14:sizeRelV relativeFrom="margin">
                    <wp14:pctHeight>0</wp14:pctHeight>
                  </wp14:sizeRelV>
                </wp:anchor>
              </w:drawing>
            </w:r>
          </w:p>
        </w:tc>
        <w:tc>
          <w:tcPr>
            <w:tcW w:w="6527" w:type="dxa"/>
            <w:hideMark/>
          </w:tcPr>
          <w:p w14:paraId="79D4D388" w14:textId="4818BC80" w:rsidR="00F70D9A" w:rsidRDefault="000F6D81" w:rsidP="0087442B">
            <w:pPr>
              <w:suppressAutoHyphens/>
              <w:rPr>
                <w:rFonts w:ascii="Arial" w:hAnsi="Arial" w:cs="Arial"/>
                <w:bCs/>
                <w:color w:val="222222"/>
                <w:sz w:val="12"/>
                <w:szCs w:val="12"/>
                <w:shd w:val="clear" w:color="auto" w:fill="FFFFFF"/>
              </w:rPr>
            </w:pPr>
            <w:r w:rsidRPr="000F6D81">
              <w:rPr>
                <w:rFonts w:ascii="Arial" w:hAnsi="Arial" w:cs="Arial"/>
                <w:b/>
                <w:bCs/>
                <w:color w:val="222222"/>
                <w:sz w:val="12"/>
                <w:szCs w:val="12"/>
                <w:shd w:val="clear" w:color="auto" w:fill="FFFFFF"/>
              </w:rPr>
              <w:t>Partnership per gli obiettivi</w:t>
            </w:r>
            <w:r w:rsidR="005C6398">
              <w:rPr>
                <w:rFonts w:ascii="Arial" w:hAnsi="Arial" w:cs="Arial"/>
                <w:b/>
                <w:bCs/>
                <w:color w:val="222222"/>
                <w:sz w:val="12"/>
                <w:szCs w:val="12"/>
                <w:shd w:val="clear" w:color="auto" w:fill="FFFFFF"/>
              </w:rPr>
              <w:t>.</w:t>
            </w:r>
            <w:r w:rsidRPr="000F6D81">
              <w:rPr>
                <w:rFonts w:ascii="Arial" w:hAnsi="Arial" w:cs="Arial"/>
                <w:bCs/>
                <w:color w:val="222222"/>
                <w:sz w:val="12"/>
                <w:szCs w:val="12"/>
                <w:shd w:val="clear" w:color="auto" w:fill="FFFFFF"/>
              </w:rPr>
              <w:t xml:space="preserve"> La collaborazione strutturata tra università, imprese e istituzioni favorisce la diffusione di prodotti, processi e supply chain sostenibili, contribuendo in modo concreto al raggiungimento degli </w:t>
            </w:r>
            <w:proofErr w:type="spellStart"/>
            <w:r w:rsidRPr="000F6D81">
              <w:rPr>
                <w:rFonts w:ascii="Arial" w:hAnsi="Arial" w:cs="Arial"/>
                <w:bCs/>
                <w:color w:val="222222"/>
                <w:sz w:val="12"/>
                <w:szCs w:val="12"/>
                <w:shd w:val="clear" w:color="auto" w:fill="FFFFFF"/>
              </w:rPr>
              <w:t>SDGs</w:t>
            </w:r>
            <w:proofErr w:type="spellEnd"/>
            <w:r w:rsidRPr="000F6D81">
              <w:rPr>
                <w:rFonts w:ascii="Arial" w:hAnsi="Arial" w:cs="Arial"/>
                <w:bCs/>
                <w:color w:val="222222"/>
                <w:sz w:val="12"/>
                <w:szCs w:val="12"/>
                <w:shd w:val="clear" w:color="auto" w:fill="FFFFFF"/>
              </w:rPr>
              <w:t>.</w:t>
            </w:r>
          </w:p>
          <w:p w14:paraId="34A368D1" w14:textId="0D8CE678" w:rsidR="000F2326" w:rsidRPr="000F2326" w:rsidRDefault="000F2326" w:rsidP="0087442B">
            <w:pPr>
              <w:suppressAutoHyphens/>
              <w:rPr>
                <w:rFonts w:ascii="Arial" w:hAnsi="Arial" w:cs="Arial"/>
                <w:bCs/>
                <w:color w:val="222222"/>
                <w:sz w:val="12"/>
                <w:szCs w:val="12"/>
                <w:shd w:val="clear" w:color="auto" w:fill="FFFFFF"/>
              </w:rPr>
            </w:pPr>
          </w:p>
        </w:tc>
      </w:tr>
    </w:tbl>
    <w:p w14:paraId="50B2EE51" w14:textId="77777777" w:rsidR="00F70D9A" w:rsidRPr="000F2326" w:rsidRDefault="00F70D9A" w:rsidP="00F70D9A">
      <w:pPr>
        <w:suppressAutoHyphens/>
        <w:spacing w:line="360" w:lineRule="auto"/>
        <w:rPr>
          <w:rFonts w:ascii="Arial" w:hAnsi="Arial" w:cs="Arial"/>
          <w:color w:val="222222"/>
          <w:shd w:val="clear" w:color="auto" w:fill="FFFFFF"/>
        </w:rPr>
      </w:pPr>
    </w:p>
    <w:p w14:paraId="537478AE" w14:textId="77777777" w:rsidR="00D704DC" w:rsidRPr="000F2326" w:rsidRDefault="00D704DC" w:rsidP="00F70D9A">
      <w:pPr>
        <w:suppressAutoHyphens/>
        <w:spacing w:line="360" w:lineRule="auto"/>
        <w:rPr>
          <w:rFonts w:ascii="Arial" w:hAnsi="Arial" w:cs="Arial"/>
          <w:b/>
          <w:color w:val="39A325"/>
          <w:sz w:val="28"/>
          <w:szCs w:val="24"/>
        </w:rPr>
        <w:sectPr w:rsidR="00D704DC" w:rsidRPr="000F2326" w:rsidSect="00B9734A">
          <w:pgSz w:w="8395" w:h="11909" w:code="11"/>
          <w:pgMar w:top="1699" w:right="1411" w:bottom="1699" w:left="1699" w:header="706" w:footer="706" w:gutter="0"/>
          <w:cols w:space="708"/>
          <w:docGrid w:linePitch="360"/>
        </w:sectPr>
      </w:pPr>
    </w:p>
    <w:p w14:paraId="1FF61F56" w14:textId="5EC54FAA" w:rsidR="00F70D9A" w:rsidRPr="00BC5430" w:rsidRDefault="00BC5430" w:rsidP="0036315E">
      <w:pPr>
        <w:suppressAutoHyphens/>
        <w:rPr>
          <w:rFonts w:ascii="Arial" w:hAnsi="Arial" w:cs="Arial"/>
          <w:b/>
          <w:color w:val="39A325"/>
          <w:sz w:val="24"/>
          <w:szCs w:val="22"/>
        </w:rPr>
      </w:pPr>
      <w:r w:rsidRPr="00BC5430">
        <w:rPr>
          <w:rFonts w:ascii="Arial" w:hAnsi="Arial" w:cs="Arial"/>
          <w:b/>
          <w:color w:val="39A325"/>
          <w:sz w:val="24"/>
          <w:szCs w:val="22"/>
        </w:rPr>
        <w:lastRenderedPageBreak/>
        <w:t>I benefici per i Membri e i Partner del SOSC Monitor</w:t>
      </w:r>
    </w:p>
    <w:p w14:paraId="05993647" w14:textId="77777777" w:rsidR="00BC5430" w:rsidRPr="00BC5430" w:rsidRDefault="00BC5430" w:rsidP="0036315E">
      <w:pPr>
        <w:suppressAutoHyphens/>
        <w:rPr>
          <w:rFonts w:ascii="Arial" w:hAnsi="Arial" w:cs="Arial"/>
          <w:bCs/>
          <w:color w:val="222222"/>
          <w:sz w:val="14"/>
          <w:szCs w:val="14"/>
          <w:shd w:val="clear" w:color="auto" w:fill="FFFFFF"/>
        </w:rPr>
      </w:pPr>
    </w:p>
    <w:p w14:paraId="4C9A8CDD" w14:textId="77777777" w:rsidR="0036315E" w:rsidRPr="0036315E" w:rsidRDefault="0036315E" w:rsidP="0036315E">
      <w:pPr>
        <w:suppressAutoHyphens/>
        <w:rPr>
          <w:rFonts w:ascii="Arial" w:hAnsi="Arial" w:cs="Arial"/>
          <w:bCs/>
          <w:color w:val="222222"/>
          <w:sz w:val="18"/>
          <w:szCs w:val="18"/>
          <w:shd w:val="clear" w:color="auto" w:fill="FFFFFF"/>
          <w:lang w:val="en-US"/>
        </w:rPr>
      </w:pPr>
      <w:r w:rsidRPr="0036315E">
        <w:rPr>
          <w:rFonts w:ascii="Arial" w:hAnsi="Arial" w:cs="Arial"/>
          <w:bCs/>
          <w:color w:val="222222"/>
          <w:sz w:val="18"/>
          <w:szCs w:val="18"/>
          <w:shd w:val="clear" w:color="auto" w:fill="FFFFFF"/>
        </w:rPr>
        <w:t xml:space="preserve">Il SOSC Monitor è un laboratorio di ricerca scientifica e applicata dedicato ai temi della sostenibilità nelle </w:t>
      </w:r>
      <w:proofErr w:type="spellStart"/>
      <w:r w:rsidRPr="0036315E">
        <w:rPr>
          <w:rFonts w:ascii="Arial" w:hAnsi="Arial" w:cs="Arial"/>
          <w:bCs/>
          <w:color w:val="222222"/>
          <w:sz w:val="18"/>
          <w:szCs w:val="18"/>
          <w:shd w:val="clear" w:color="auto" w:fill="FFFFFF"/>
        </w:rPr>
        <w:t>operations</w:t>
      </w:r>
      <w:proofErr w:type="spellEnd"/>
      <w:r w:rsidRPr="0036315E">
        <w:rPr>
          <w:rFonts w:ascii="Arial" w:hAnsi="Arial" w:cs="Arial"/>
          <w:bCs/>
          <w:color w:val="222222"/>
          <w:sz w:val="18"/>
          <w:szCs w:val="18"/>
          <w:shd w:val="clear" w:color="auto" w:fill="FFFFFF"/>
        </w:rPr>
        <w:t xml:space="preserve"> e nel supply chain management. </w:t>
      </w:r>
      <w:r w:rsidRPr="0036315E">
        <w:rPr>
          <w:rFonts w:ascii="Arial" w:hAnsi="Arial" w:cs="Arial"/>
          <w:bCs/>
          <w:color w:val="222222"/>
          <w:sz w:val="18"/>
          <w:szCs w:val="18"/>
          <w:shd w:val="clear" w:color="auto" w:fill="FFFFFF"/>
          <w:lang w:val="en-US"/>
        </w:rPr>
        <w:t xml:space="preserve">In </w:t>
      </w:r>
      <w:proofErr w:type="spellStart"/>
      <w:r w:rsidRPr="0036315E">
        <w:rPr>
          <w:rFonts w:ascii="Arial" w:hAnsi="Arial" w:cs="Arial"/>
          <w:bCs/>
          <w:color w:val="222222"/>
          <w:sz w:val="18"/>
          <w:szCs w:val="18"/>
          <w:shd w:val="clear" w:color="auto" w:fill="FFFFFF"/>
          <w:lang w:val="en-US"/>
        </w:rPr>
        <w:t>particolare</w:t>
      </w:r>
      <w:proofErr w:type="spellEnd"/>
      <w:r w:rsidRPr="0036315E">
        <w:rPr>
          <w:rFonts w:ascii="Arial" w:hAnsi="Arial" w:cs="Arial"/>
          <w:bCs/>
          <w:color w:val="222222"/>
          <w:sz w:val="18"/>
          <w:szCs w:val="18"/>
          <w:shd w:val="clear" w:color="auto" w:fill="FFFFFF"/>
          <w:lang w:val="en-US"/>
        </w:rPr>
        <w:t>:</w:t>
      </w:r>
    </w:p>
    <w:p w14:paraId="601AD58C" w14:textId="0D0AB8C7" w:rsidR="0036315E" w:rsidRPr="0036315E" w:rsidRDefault="0036315E" w:rsidP="0036315E">
      <w:pPr>
        <w:numPr>
          <w:ilvl w:val="0"/>
          <w:numId w:val="28"/>
        </w:numPr>
        <w:suppressAutoHyphens/>
        <w:rPr>
          <w:rFonts w:ascii="Arial" w:hAnsi="Arial" w:cs="Arial"/>
          <w:bCs/>
          <w:color w:val="222222"/>
          <w:sz w:val="18"/>
          <w:szCs w:val="18"/>
          <w:shd w:val="clear" w:color="auto" w:fill="FFFFFF"/>
        </w:rPr>
      </w:pPr>
      <w:r w:rsidRPr="0036315E">
        <w:rPr>
          <w:rFonts w:ascii="Arial" w:hAnsi="Arial" w:cs="Arial"/>
          <w:bCs/>
          <w:color w:val="222222"/>
          <w:sz w:val="18"/>
          <w:szCs w:val="18"/>
          <w:shd w:val="clear" w:color="auto" w:fill="FFFFFF"/>
        </w:rPr>
        <w:t xml:space="preserve">La ricerca sulle </w:t>
      </w:r>
      <w:proofErr w:type="spellStart"/>
      <w:r w:rsidRPr="0036315E">
        <w:rPr>
          <w:rFonts w:ascii="Arial" w:hAnsi="Arial" w:cs="Arial"/>
          <w:bCs/>
          <w:color w:val="222222"/>
          <w:sz w:val="18"/>
          <w:szCs w:val="18"/>
          <w:shd w:val="clear" w:color="auto" w:fill="FFFFFF"/>
        </w:rPr>
        <w:t>operations</w:t>
      </w:r>
      <w:proofErr w:type="spellEnd"/>
      <w:r w:rsidRPr="00BC5430">
        <w:rPr>
          <w:rFonts w:ascii="Arial" w:hAnsi="Arial" w:cs="Arial"/>
          <w:bCs/>
          <w:color w:val="222222"/>
          <w:sz w:val="18"/>
          <w:szCs w:val="18"/>
          <w:shd w:val="clear" w:color="auto" w:fill="FFFFFF"/>
        </w:rPr>
        <w:t xml:space="preserve"> e le supply chain</w:t>
      </w:r>
      <w:r w:rsidRPr="0036315E">
        <w:rPr>
          <w:rFonts w:ascii="Arial" w:hAnsi="Arial" w:cs="Arial"/>
          <w:bCs/>
          <w:color w:val="222222"/>
          <w:sz w:val="18"/>
          <w:szCs w:val="18"/>
          <w:shd w:val="clear" w:color="auto" w:fill="FFFFFF"/>
        </w:rPr>
        <w:t xml:space="preserve"> sostenibili permette di comprendere come ridurre in modo significativo l’impatto ambientale di prodotti e processi, soprattutto nei settori a maggiore impronta ecologica, come agricoltura e trasporti. In un mondo sempre più attento alle dimensioni ambientali e sociali, le imprese che danno priorità alla sostenibilità sono in grado di soddisfare le aspettative del mercato e degli stakeholder, attirando e fidelizzando clienti sensibili all’impatto delle proprie scelte di acquisto.</w:t>
      </w:r>
    </w:p>
    <w:p w14:paraId="007F3ED8" w14:textId="77777777" w:rsidR="0036315E" w:rsidRPr="0036315E" w:rsidRDefault="0036315E" w:rsidP="0036315E">
      <w:pPr>
        <w:numPr>
          <w:ilvl w:val="0"/>
          <w:numId w:val="28"/>
        </w:numPr>
        <w:suppressAutoHyphens/>
        <w:rPr>
          <w:rFonts w:ascii="Arial" w:hAnsi="Arial" w:cs="Arial"/>
          <w:bCs/>
          <w:color w:val="222222"/>
          <w:sz w:val="18"/>
          <w:szCs w:val="18"/>
          <w:shd w:val="clear" w:color="auto" w:fill="FFFFFF"/>
        </w:rPr>
      </w:pPr>
      <w:r w:rsidRPr="0036315E">
        <w:rPr>
          <w:rFonts w:ascii="Arial" w:hAnsi="Arial" w:cs="Arial"/>
          <w:bCs/>
          <w:color w:val="222222"/>
          <w:sz w:val="18"/>
          <w:szCs w:val="18"/>
          <w:shd w:val="clear" w:color="auto" w:fill="FFFFFF"/>
        </w:rPr>
        <w:t>Il SOSC Monitor sviluppa progetti di ricerca in linea con le normative ambientali internazionali. Attraverso lo sviluppo di analisi e l’identificazione delle migliori strategie sostenibili, le aziende possono ridurre i costi, aumentare l’efficienza e migliorare il proprio valore competitivo, mantenendo al tempo stesso un efficace allineamento con le regolamentazioni più recenti.</w:t>
      </w:r>
    </w:p>
    <w:p w14:paraId="0314714D" w14:textId="289CF28D" w:rsidR="00F70D9A" w:rsidRPr="0036315E" w:rsidRDefault="0036315E" w:rsidP="00366A6C">
      <w:pPr>
        <w:numPr>
          <w:ilvl w:val="0"/>
          <w:numId w:val="28"/>
        </w:numPr>
        <w:suppressAutoHyphens/>
        <w:rPr>
          <w:rFonts w:ascii="Arial" w:hAnsi="Arial" w:cs="Arial"/>
          <w:color w:val="222222"/>
          <w:sz w:val="14"/>
          <w:szCs w:val="14"/>
          <w:shd w:val="clear" w:color="auto" w:fill="FFFFFF"/>
        </w:rPr>
      </w:pPr>
      <w:r w:rsidRPr="0036315E">
        <w:rPr>
          <w:rFonts w:ascii="Arial" w:hAnsi="Arial" w:cs="Arial"/>
          <w:bCs/>
          <w:color w:val="222222"/>
          <w:sz w:val="18"/>
          <w:szCs w:val="18"/>
          <w:shd w:val="clear" w:color="auto" w:fill="FFFFFF"/>
        </w:rPr>
        <w:t xml:space="preserve">Il SOSC Monitor rappresenta un approccio innovativo e orientato al futuro per dimostrare l’impegno verso la sostenibilità, migliorare la reputazione presso gli stakeholder, attrarre i migliori talenti e investimenti e contribuire concretamente al raggiungimento degli </w:t>
      </w:r>
      <w:r w:rsidR="008018FA">
        <w:rPr>
          <w:rFonts w:ascii="Arial" w:hAnsi="Arial" w:cs="Arial"/>
          <w:bCs/>
          <w:color w:val="222222"/>
          <w:sz w:val="18"/>
          <w:szCs w:val="18"/>
          <w:shd w:val="clear" w:color="auto" w:fill="FFFFFF"/>
        </w:rPr>
        <w:t>o</w:t>
      </w:r>
      <w:r w:rsidRPr="0036315E">
        <w:rPr>
          <w:rFonts w:ascii="Arial" w:hAnsi="Arial" w:cs="Arial"/>
          <w:bCs/>
          <w:color w:val="222222"/>
          <w:sz w:val="18"/>
          <w:szCs w:val="18"/>
          <w:shd w:val="clear" w:color="auto" w:fill="FFFFFF"/>
        </w:rPr>
        <w:t xml:space="preserve">biettivi di </w:t>
      </w:r>
      <w:r w:rsidR="008018FA">
        <w:rPr>
          <w:rFonts w:ascii="Arial" w:hAnsi="Arial" w:cs="Arial"/>
          <w:bCs/>
          <w:color w:val="222222"/>
          <w:sz w:val="18"/>
          <w:szCs w:val="18"/>
          <w:shd w:val="clear" w:color="auto" w:fill="FFFFFF"/>
        </w:rPr>
        <w:t>s</w:t>
      </w:r>
      <w:r w:rsidRPr="0036315E">
        <w:rPr>
          <w:rFonts w:ascii="Arial" w:hAnsi="Arial" w:cs="Arial"/>
          <w:bCs/>
          <w:color w:val="222222"/>
          <w:sz w:val="18"/>
          <w:szCs w:val="18"/>
          <w:shd w:val="clear" w:color="auto" w:fill="FFFFFF"/>
        </w:rPr>
        <w:t xml:space="preserve">viluppo </w:t>
      </w:r>
      <w:r w:rsidR="008018FA">
        <w:rPr>
          <w:rFonts w:ascii="Arial" w:hAnsi="Arial" w:cs="Arial"/>
          <w:bCs/>
          <w:color w:val="222222"/>
          <w:sz w:val="18"/>
          <w:szCs w:val="18"/>
          <w:shd w:val="clear" w:color="auto" w:fill="FFFFFF"/>
        </w:rPr>
        <w:t>s</w:t>
      </w:r>
      <w:r w:rsidRPr="0036315E">
        <w:rPr>
          <w:rFonts w:ascii="Arial" w:hAnsi="Arial" w:cs="Arial"/>
          <w:bCs/>
          <w:color w:val="222222"/>
          <w:sz w:val="18"/>
          <w:szCs w:val="18"/>
          <w:shd w:val="clear" w:color="auto" w:fill="FFFFFF"/>
        </w:rPr>
        <w:t>ostenibile</w:t>
      </w:r>
      <w:r w:rsidR="008018FA">
        <w:rPr>
          <w:rFonts w:ascii="Arial" w:hAnsi="Arial" w:cs="Arial"/>
          <w:bCs/>
          <w:color w:val="222222"/>
          <w:sz w:val="18"/>
          <w:szCs w:val="18"/>
          <w:shd w:val="clear" w:color="auto" w:fill="FFFFFF"/>
        </w:rPr>
        <w:t>.</w:t>
      </w:r>
    </w:p>
    <w:p w14:paraId="424B3984" w14:textId="77777777" w:rsidR="00F70D9A" w:rsidRPr="0036315E" w:rsidRDefault="00F70D9A" w:rsidP="00F70D9A">
      <w:pPr>
        <w:suppressAutoHyphens/>
        <w:spacing w:line="360" w:lineRule="auto"/>
        <w:rPr>
          <w:rFonts w:ascii="Arial" w:hAnsi="Arial" w:cs="Arial"/>
          <w:color w:val="222222"/>
          <w:sz w:val="14"/>
          <w:szCs w:val="14"/>
          <w:shd w:val="clear" w:color="auto" w:fill="FFFFFF"/>
        </w:rPr>
      </w:pPr>
    </w:p>
    <w:p w14:paraId="5AEA4CAE" w14:textId="77777777" w:rsidR="00F70D9A" w:rsidRPr="0036315E" w:rsidRDefault="00F70D9A" w:rsidP="00F70D9A">
      <w:pPr>
        <w:suppressAutoHyphens/>
        <w:spacing w:line="360" w:lineRule="auto"/>
        <w:rPr>
          <w:rFonts w:ascii="Arial" w:hAnsi="Arial" w:cs="Arial"/>
          <w:color w:val="222222"/>
          <w:sz w:val="14"/>
          <w:szCs w:val="14"/>
          <w:shd w:val="clear" w:color="auto" w:fill="FFFFFF"/>
        </w:rPr>
      </w:pPr>
    </w:p>
    <w:p w14:paraId="698C83E1" w14:textId="77777777" w:rsidR="00F70D9A" w:rsidRPr="0036315E" w:rsidRDefault="00F70D9A" w:rsidP="00F70D9A">
      <w:pPr>
        <w:suppressAutoHyphens/>
        <w:spacing w:line="360" w:lineRule="auto"/>
        <w:rPr>
          <w:rFonts w:ascii="Arial" w:hAnsi="Arial" w:cs="Arial"/>
          <w:color w:val="222222"/>
          <w:sz w:val="14"/>
          <w:szCs w:val="14"/>
          <w:shd w:val="clear" w:color="auto" w:fill="FFFFFF"/>
        </w:rPr>
      </w:pPr>
    </w:p>
    <w:p w14:paraId="4EAC3251" w14:textId="77777777" w:rsidR="00F70D9A" w:rsidRPr="0036315E" w:rsidRDefault="00F70D9A" w:rsidP="00F70D9A">
      <w:pPr>
        <w:suppressAutoHyphens/>
        <w:spacing w:line="360" w:lineRule="auto"/>
        <w:rPr>
          <w:rFonts w:ascii="Arial" w:hAnsi="Arial" w:cs="Arial"/>
          <w:color w:val="222222"/>
          <w:sz w:val="14"/>
          <w:szCs w:val="14"/>
          <w:shd w:val="clear" w:color="auto" w:fill="FFFFFF"/>
        </w:rPr>
      </w:pPr>
    </w:p>
    <w:p w14:paraId="3F1336A0" w14:textId="77777777" w:rsidR="00F70D9A" w:rsidRPr="0036315E" w:rsidRDefault="00F70D9A" w:rsidP="00F70D9A">
      <w:pPr>
        <w:suppressAutoHyphens/>
        <w:spacing w:line="360" w:lineRule="auto"/>
        <w:rPr>
          <w:rFonts w:ascii="Arial" w:hAnsi="Arial" w:cs="Arial"/>
          <w:color w:val="222222"/>
          <w:sz w:val="14"/>
          <w:szCs w:val="14"/>
          <w:shd w:val="clear" w:color="auto" w:fill="FFFFFF"/>
        </w:rPr>
      </w:pPr>
    </w:p>
    <w:p w14:paraId="05EEF38F" w14:textId="77777777" w:rsidR="009731F7" w:rsidRPr="0036315E" w:rsidRDefault="009731F7" w:rsidP="00F70D9A">
      <w:pPr>
        <w:suppressAutoHyphens/>
        <w:spacing w:line="360" w:lineRule="auto"/>
        <w:rPr>
          <w:rFonts w:ascii="Arial" w:hAnsi="Arial" w:cs="Arial"/>
          <w:b/>
          <w:color w:val="39A325"/>
          <w:sz w:val="28"/>
          <w:szCs w:val="24"/>
        </w:rPr>
        <w:sectPr w:rsidR="009731F7" w:rsidRPr="0036315E" w:rsidSect="00B9734A">
          <w:pgSz w:w="8395" w:h="11909" w:code="11"/>
          <w:pgMar w:top="1699" w:right="1411" w:bottom="1699" w:left="1699" w:header="706" w:footer="706" w:gutter="0"/>
          <w:cols w:space="708"/>
          <w:docGrid w:linePitch="360"/>
        </w:sectPr>
      </w:pPr>
    </w:p>
    <w:p w14:paraId="2DE0B244" w14:textId="527B3685" w:rsidR="00F70D9A" w:rsidRPr="004761E2" w:rsidRDefault="004761E2" w:rsidP="00F70D9A">
      <w:pPr>
        <w:suppressAutoHyphens/>
        <w:spacing w:line="360" w:lineRule="auto"/>
        <w:rPr>
          <w:rFonts w:ascii="Arial" w:hAnsi="Arial" w:cs="Arial"/>
          <w:b/>
          <w:color w:val="39A325"/>
          <w:sz w:val="28"/>
          <w:szCs w:val="24"/>
        </w:rPr>
      </w:pPr>
      <w:r w:rsidRPr="004761E2">
        <w:rPr>
          <w:rFonts w:ascii="Arial" w:hAnsi="Arial" w:cs="Arial"/>
          <w:b/>
          <w:color w:val="39A325"/>
          <w:sz w:val="28"/>
          <w:szCs w:val="24"/>
        </w:rPr>
        <w:lastRenderedPageBreak/>
        <w:t xml:space="preserve">I valori del </w:t>
      </w:r>
      <w:r w:rsidR="00F70D9A" w:rsidRPr="004761E2">
        <w:rPr>
          <w:rFonts w:ascii="Arial" w:hAnsi="Arial" w:cs="Arial"/>
          <w:b/>
          <w:color w:val="39A325"/>
          <w:sz w:val="28"/>
          <w:szCs w:val="24"/>
        </w:rPr>
        <w:t>SOSC Monitor</w:t>
      </w:r>
    </w:p>
    <w:p w14:paraId="787553EF" w14:textId="04242850" w:rsidR="004761E2" w:rsidRPr="00B14CDD" w:rsidRDefault="004761E2" w:rsidP="00B14CDD">
      <w:pPr>
        <w:suppressAutoHyphens/>
        <w:rPr>
          <w:rFonts w:ascii="Arial" w:hAnsi="Arial" w:cs="Arial"/>
          <w:b/>
          <w:color w:val="222222"/>
          <w:sz w:val="16"/>
          <w:szCs w:val="16"/>
          <w:shd w:val="clear" w:color="auto" w:fill="FFFFFF"/>
        </w:rPr>
      </w:pPr>
      <w:r w:rsidRPr="00B14CDD">
        <w:rPr>
          <w:rFonts w:ascii="Arial" w:hAnsi="Arial" w:cs="Arial"/>
          <w:b/>
          <w:color w:val="222222"/>
          <w:sz w:val="16"/>
          <w:szCs w:val="16"/>
          <w:shd w:val="clear" w:color="auto" w:fill="FFFFFF"/>
        </w:rPr>
        <w:t>Gestione ambientale</w:t>
      </w:r>
    </w:p>
    <w:p w14:paraId="48220091" w14:textId="77777777" w:rsidR="004761E2" w:rsidRPr="00B14CDD" w:rsidRDefault="004761E2" w:rsidP="00B14CDD">
      <w:pPr>
        <w:suppressAutoHyphens/>
        <w:rPr>
          <w:rFonts w:ascii="Arial" w:hAnsi="Arial" w:cs="Arial"/>
          <w:bCs/>
          <w:color w:val="222222"/>
          <w:sz w:val="16"/>
          <w:szCs w:val="16"/>
          <w:shd w:val="clear" w:color="auto" w:fill="FFFFFF"/>
        </w:rPr>
      </w:pPr>
      <w:r w:rsidRPr="00B14CDD">
        <w:rPr>
          <w:rFonts w:ascii="Arial" w:hAnsi="Arial" w:cs="Arial"/>
          <w:bCs/>
          <w:color w:val="222222"/>
          <w:sz w:val="16"/>
          <w:szCs w:val="16"/>
          <w:shd w:val="clear" w:color="auto" w:fill="FFFFFF"/>
        </w:rPr>
        <w:t xml:space="preserve">Il SOSC Monitor pone al centro la protezione e la conservazione dell’ambiente, concentrandosi sulla riduzione dell’uso di risorse e dei rifiuti, nonché sulla mitigazione degli impatti ambientali delle </w:t>
      </w:r>
      <w:proofErr w:type="spellStart"/>
      <w:r w:rsidRPr="00B14CDD">
        <w:rPr>
          <w:rFonts w:ascii="Arial" w:hAnsi="Arial" w:cs="Arial"/>
          <w:bCs/>
          <w:color w:val="222222"/>
          <w:sz w:val="16"/>
          <w:szCs w:val="16"/>
          <w:shd w:val="clear" w:color="auto" w:fill="FFFFFF"/>
        </w:rPr>
        <w:t>operations</w:t>
      </w:r>
      <w:proofErr w:type="spellEnd"/>
      <w:r w:rsidRPr="00B14CDD">
        <w:rPr>
          <w:rFonts w:ascii="Arial" w:hAnsi="Arial" w:cs="Arial"/>
          <w:bCs/>
          <w:color w:val="222222"/>
          <w:sz w:val="16"/>
          <w:szCs w:val="16"/>
          <w:shd w:val="clear" w:color="auto" w:fill="FFFFFF"/>
        </w:rPr>
        <w:t xml:space="preserve"> e della gestione della supply chain.</w:t>
      </w:r>
    </w:p>
    <w:p w14:paraId="5B7CA78C" w14:textId="77777777" w:rsidR="004761E2" w:rsidRPr="00B14CDD" w:rsidRDefault="004761E2" w:rsidP="00B14CDD">
      <w:pPr>
        <w:suppressAutoHyphens/>
        <w:rPr>
          <w:rFonts w:ascii="Arial" w:hAnsi="Arial" w:cs="Arial"/>
          <w:bCs/>
          <w:color w:val="222222"/>
          <w:sz w:val="16"/>
          <w:szCs w:val="16"/>
          <w:shd w:val="clear" w:color="auto" w:fill="FFFFFF"/>
        </w:rPr>
      </w:pPr>
    </w:p>
    <w:p w14:paraId="58347CC6" w14:textId="7A2B2F8B" w:rsidR="004761E2" w:rsidRPr="00B14CDD" w:rsidRDefault="004761E2" w:rsidP="00B14CDD">
      <w:pPr>
        <w:suppressAutoHyphens/>
        <w:rPr>
          <w:rFonts w:ascii="Arial" w:hAnsi="Arial" w:cs="Arial"/>
          <w:b/>
          <w:color w:val="222222"/>
          <w:sz w:val="16"/>
          <w:szCs w:val="16"/>
          <w:shd w:val="clear" w:color="auto" w:fill="FFFFFF"/>
        </w:rPr>
      </w:pPr>
      <w:r w:rsidRPr="00B14CDD">
        <w:rPr>
          <w:rFonts w:ascii="Arial" w:hAnsi="Arial" w:cs="Arial"/>
          <w:b/>
          <w:color w:val="222222"/>
          <w:sz w:val="16"/>
          <w:szCs w:val="16"/>
          <w:shd w:val="clear" w:color="auto" w:fill="FFFFFF"/>
        </w:rPr>
        <w:t>Rigorosità scientifica</w:t>
      </w:r>
    </w:p>
    <w:p w14:paraId="70A3ACBE" w14:textId="77777777" w:rsidR="004761E2" w:rsidRPr="00B14CDD" w:rsidRDefault="004761E2" w:rsidP="00B14CDD">
      <w:pPr>
        <w:suppressAutoHyphens/>
        <w:rPr>
          <w:rFonts w:ascii="Arial" w:hAnsi="Arial" w:cs="Arial"/>
          <w:bCs/>
          <w:color w:val="222222"/>
          <w:sz w:val="16"/>
          <w:szCs w:val="16"/>
          <w:shd w:val="clear" w:color="auto" w:fill="FFFFFF"/>
        </w:rPr>
      </w:pPr>
      <w:r w:rsidRPr="00B14CDD">
        <w:rPr>
          <w:rFonts w:ascii="Arial" w:hAnsi="Arial" w:cs="Arial"/>
          <w:bCs/>
          <w:color w:val="222222"/>
          <w:sz w:val="16"/>
          <w:szCs w:val="16"/>
          <w:shd w:val="clear" w:color="auto" w:fill="FFFFFF"/>
        </w:rPr>
        <w:t>Il lavoro del SOSC Monitor si basa su ricerca e analisi scientifiche, utilizzando metodi fondati su evidenze e approcci analiticamente rigorosi per sviluppare e testare soluzioni sostenibili.</w:t>
      </w:r>
    </w:p>
    <w:p w14:paraId="5226D5AE" w14:textId="77777777" w:rsidR="004761E2" w:rsidRPr="00B14CDD" w:rsidRDefault="004761E2" w:rsidP="00B14CDD">
      <w:pPr>
        <w:suppressAutoHyphens/>
        <w:rPr>
          <w:rFonts w:ascii="Arial" w:hAnsi="Arial" w:cs="Arial"/>
          <w:bCs/>
          <w:color w:val="222222"/>
          <w:sz w:val="16"/>
          <w:szCs w:val="16"/>
          <w:shd w:val="clear" w:color="auto" w:fill="FFFFFF"/>
        </w:rPr>
      </w:pPr>
    </w:p>
    <w:p w14:paraId="36E05A57" w14:textId="65CBE752" w:rsidR="004761E2" w:rsidRPr="00B14CDD" w:rsidRDefault="004761E2" w:rsidP="00B14CDD">
      <w:pPr>
        <w:suppressAutoHyphens/>
        <w:rPr>
          <w:rFonts w:ascii="Arial" w:hAnsi="Arial" w:cs="Arial"/>
          <w:b/>
          <w:color w:val="222222"/>
          <w:sz w:val="16"/>
          <w:szCs w:val="16"/>
          <w:shd w:val="clear" w:color="auto" w:fill="FFFFFF"/>
        </w:rPr>
      </w:pPr>
      <w:r w:rsidRPr="00B14CDD">
        <w:rPr>
          <w:rFonts w:ascii="Arial" w:hAnsi="Arial" w:cs="Arial"/>
          <w:b/>
          <w:color w:val="222222"/>
          <w:sz w:val="16"/>
          <w:szCs w:val="16"/>
          <w:shd w:val="clear" w:color="auto" w:fill="FFFFFF"/>
        </w:rPr>
        <w:t>Collaborazione</w:t>
      </w:r>
    </w:p>
    <w:p w14:paraId="57F6852F" w14:textId="77777777" w:rsidR="004761E2" w:rsidRPr="00B14CDD" w:rsidRDefault="004761E2" w:rsidP="00B14CDD">
      <w:pPr>
        <w:suppressAutoHyphens/>
        <w:rPr>
          <w:rFonts w:ascii="Arial" w:hAnsi="Arial" w:cs="Arial"/>
          <w:bCs/>
          <w:color w:val="222222"/>
          <w:sz w:val="16"/>
          <w:szCs w:val="16"/>
          <w:shd w:val="clear" w:color="auto" w:fill="FFFFFF"/>
        </w:rPr>
      </w:pPr>
      <w:r w:rsidRPr="00B14CDD">
        <w:rPr>
          <w:rFonts w:ascii="Arial" w:hAnsi="Arial" w:cs="Arial"/>
          <w:bCs/>
          <w:color w:val="222222"/>
          <w:sz w:val="16"/>
          <w:szCs w:val="16"/>
          <w:shd w:val="clear" w:color="auto" w:fill="FFFFFF"/>
        </w:rPr>
        <w:t>Il SOSC Monitor valorizza la collaborazione e le partnership con organizzazioni, imprese e stakeholder, riconoscendo che operazioni sostenibili richiedono azioni collettive e responsabilità condivise.</w:t>
      </w:r>
    </w:p>
    <w:p w14:paraId="27604427" w14:textId="77777777" w:rsidR="004761E2" w:rsidRPr="00B14CDD" w:rsidRDefault="004761E2" w:rsidP="00B14CDD">
      <w:pPr>
        <w:suppressAutoHyphens/>
        <w:rPr>
          <w:rFonts w:ascii="Arial" w:hAnsi="Arial" w:cs="Arial"/>
          <w:bCs/>
          <w:color w:val="222222"/>
          <w:sz w:val="16"/>
          <w:szCs w:val="16"/>
          <w:shd w:val="clear" w:color="auto" w:fill="FFFFFF"/>
        </w:rPr>
      </w:pPr>
    </w:p>
    <w:p w14:paraId="33234B1C" w14:textId="5A76307F" w:rsidR="004761E2" w:rsidRPr="00B14CDD" w:rsidRDefault="004761E2" w:rsidP="00B14CDD">
      <w:pPr>
        <w:suppressAutoHyphens/>
        <w:rPr>
          <w:rFonts w:ascii="Arial" w:hAnsi="Arial" w:cs="Arial"/>
          <w:b/>
          <w:color w:val="222222"/>
          <w:sz w:val="16"/>
          <w:szCs w:val="16"/>
          <w:shd w:val="clear" w:color="auto" w:fill="FFFFFF"/>
        </w:rPr>
      </w:pPr>
      <w:r w:rsidRPr="00B14CDD">
        <w:rPr>
          <w:rFonts w:ascii="Arial" w:hAnsi="Arial" w:cs="Arial"/>
          <w:b/>
          <w:color w:val="222222"/>
          <w:sz w:val="16"/>
          <w:szCs w:val="16"/>
          <w:shd w:val="clear" w:color="auto" w:fill="FFFFFF"/>
        </w:rPr>
        <w:t>Innovazione</w:t>
      </w:r>
    </w:p>
    <w:p w14:paraId="6C053AD3" w14:textId="77777777" w:rsidR="004761E2" w:rsidRPr="00B14CDD" w:rsidRDefault="004761E2" w:rsidP="00B14CDD">
      <w:pPr>
        <w:suppressAutoHyphens/>
        <w:rPr>
          <w:rFonts w:ascii="Arial" w:hAnsi="Arial" w:cs="Arial"/>
          <w:bCs/>
          <w:color w:val="222222"/>
          <w:sz w:val="16"/>
          <w:szCs w:val="16"/>
          <w:shd w:val="clear" w:color="auto" w:fill="FFFFFF"/>
        </w:rPr>
      </w:pPr>
      <w:r w:rsidRPr="00B14CDD">
        <w:rPr>
          <w:rFonts w:ascii="Arial" w:hAnsi="Arial" w:cs="Arial"/>
          <w:bCs/>
          <w:color w:val="222222"/>
          <w:sz w:val="16"/>
          <w:szCs w:val="16"/>
          <w:shd w:val="clear" w:color="auto" w:fill="FFFFFF"/>
        </w:rPr>
        <w:t>Il SOSC Monitor promuove una cultura dell’innovazione e della creatività, incoraggiando i ricercatori a pensare fuori dagli schemi e a sviluppare approcci originali e innovativi alle sfide della sostenibilità.</w:t>
      </w:r>
    </w:p>
    <w:p w14:paraId="1FAE9FB3" w14:textId="77777777" w:rsidR="004761E2" w:rsidRPr="00B14CDD" w:rsidRDefault="004761E2" w:rsidP="00B14CDD">
      <w:pPr>
        <w:suppressAutoHyphens/>
        <w:rPr>
          <w:rFonts w:ascii="Arial" w:hAnsi="Arial" w:cs="Arial"/>
          <w:bCs/>
          <w:color w:val="222222"/>
          <w:sz w:val="16"/>
          <w:szCs w:val="16"/>
          <w:shd w:val="clear" w:color="auto" w:fill="FFFFFF"/>
        </w:rPr>
      </w:pPr>
    </w:p>
    <w:p w14:paraId="09315100" w14:textId="032F4DB5" w:rsidR="004761E2" w:rsidRPr="00B14CDD" w:rsidRDefault="004761E2" w:rsidP="00B14CDD">
      <w:pPr>
        <w:suppressAutoHyphens/>
        <w:rPr>
          <w:rFonts w:ascii="Arial" w:hAnsi="Arial" w:cs="Arial"/>
          <w:b/>
          <w:color w:val="222222"/>
          <w:sz w:val="16"/>
          <w:szCs w:val="16"/>
          <w:shd w:val="clear" w:color="auto" w:fill="FFFFFF"/>
        </w:rPr>
      </w:pPr>
      <w:r w:rsidRPr="00B14CDD">
        <w:rPr>
          <w:rFonts w:ascii="Arial" w:hAnsi="Arial" w:cs="Arial"/>
          <w:b/>
          <w:color w:val="222222"/>
          <w:sz w:val="16"/>
          <w:szCs w:val="16"/>
          <w:shd w:val="clear" w:color="auto" w:fill="FFFFFF"/>
        </w:rPr>
        <w:t>Responsabilità sociale</w:t>
      </w:r>
    </w:p>
    <w:p w14:paraId="43FD1E9A" w14:textId="77777777" w:rsidR="004761E2" w:rsidRPr="00B14CDD" w:rsidRDefault="004761E2" w:rsidP="00B14CDD">
      <w:pPr>
        <w:suppressAutoHyphens/>
        <w:rPr>
          <w:rFonts w:ascii="Arial" w:hAnsi="Arial" w:cs="Arial"/>
          <w:bCs/>
          <w:color w:val="222222"/>
          <w:sz w:val="16"/>
          <w:szCs w:val="16"/>
          <w:shd w:val="clear" w:color="auto" w:fill="FFFFFF"/>
        </w:rPr>
      </w:pPr>
      <w:r w:rsidRPr="00B14CDD">
        <w:rPr>
          <w:rFonts w:ascii="Arial" w:hAnsi="Arial" w:cs="Arial"/>
          <w:bCs/>
          <w:color w:val="222222"/>
          <w:sz w:val="16"/>
          <w:szCs w:val="16"/>
          <w:shd w:val="clear" w:color="auto" w:fill="FFFFFF"/>
        </w:rPr>
        <w:t>Il SOSC Monitor si fonda su principi di responsabilità sociale ed equità, considerando l’impatto del proprio lavoro su comunità, lavoratori e stakeholder, e impegnandosi a creare soluzioni sostenibili a beneficio di tutti.</w:t>
      </w:r>
    </w:p>
    <w:p w14:paraId="608BDD39" w14:textId="77777777" w:rsidR="004761E2" w:rsidRPr="00B14CDD" w:rsidRDefault="004761E2" w:rsidP="00B14CDD">
      <w:pPr>
        <w:suppressAutoHyphens/>
        <w:rPr>
          <w:rFonts w:ascii="Arial" w:hAnsi="Arial" w:cs="Arial"/>
          <w:bCs/>
          <w:color w:val="222222"/>
          <w:sz w:val="16"/>
          <w:szCs w:val="16"/>
          <w:shd w:val="clear" w:color="auto" w:fill="FFFFFF"/>
        </w:rPr>
      </w:pPr>
    </w:p>
    <w:p w14:paraId="70B2C765" w14:textId="48C4DCDD" w:rsidR="004761E2" w:rsidRPr="00B14CDD" w:rsidRDefault="004761E2" w:rsidP="00B14CDD">
      <w:pPr>
        <w:suppressAutoHyphens/>
        <w:rPr>
          <w:rFonts w:ascii="Arial" w:hAnsi="Arial" w:cs="Arial"/>
          <w:b/>
          <w:color w:val="222222"/>
          <w:sz w:val="16"/>
          <w:szCs w:val="16"/>
          <w:shd w:val="clear" w:color="auto" w:fill="FFFFFF"/>
        </w:rPr>
      </w:pPr>
      <w:r w:rsidRPr="00B14CDD">
        <w:rPr>
          <w:rFonts w:ascii="Arial" w:hAnsi="Arial" w:cs="Arial"/>
          <w:b/>
          <w:color w:val="222222"/>
          <w:sz w:val="16"/>
          <w:szCs w:val="16"/>
          <w:shd w:val="clear" w:color="auto" w:fill="FFFFFF"/>
        </w:rPr>
        <w:t>Trasparenza e accountability</w:t>
      </w:r>
    </w:p>
    <w:p w14:paraId="159858EB" w14:textId="77777777" w:rsidR="004761E2" w:rsidRPr="00B14CDD" w:rsidRDefault="004761E2" w:rsidP="00B14CDD">
      <w:pPr>
        <w:suppressAutoHyphens/>
        <w:rPr>
          <w:rFonts w:ascii="Arial" w:hAnsi="Arial" w:cs="Arial"/>
          <w:bCs/>
          <w:color w:val="222222"/>
          <w:sz w:val="16"/>
          <w:szCs w:val="16"/>
          <w:shd w:val="clear" w:color="auto" w:fill="FFFFFF"/>
        </w:rPr>
      </w:pPr>
      <w:r w:rsidRPr="00B14CDD">
        <w:rPr>
          <w:rFonts w:ascii="Arial" w:hAnsi="Arial" w:cs="Arial"/>
          <w:bCs/>
          <w:color w:val="222222"/>
          <w:sz w:val="16"/>
          <w:szCs w:val="16"/>
          <w:shd w:val="clear" w:color="auto" w:fill="FFFFFF"/>
        </w:rPr>
        <w:t>Le attività del SOSC Monitor sono improntate alla trasparenza e mirano a condividere apertamente conoscenze e risultati delle ricerche svolte.</w:t>
      </w:r>
    </w:p>
    <w:p w14:paraId="1097E027" w14:textId="77777777" w:rsidR="004761E2" w:rsidRPr="00B14CDD" w:rsidRDefault="004761E2" w:rsidP="00B14CDD">
      <w:pPr>
        <w:suppressAutoHyphens/>
        <w:rPr>
          <w:rFonts w:ascii="Arial" w:hAnsi="Arial" w:cs="Arial"/>
          <w:bCs/>
          <w:color w:val="222222"/>
          <w:sz w:val="16"/>
          <w:szCs w:val="16"/>
          <w:shd w:val="clear" w:color="auto" w:fill="FFFFFF"/>
        </w:rPr>
      </w:pPr>
    </w:p>
    <w:p w14:paraId="2D7EF529" w14:textId="4359E866" w:rsidR="004761E2" w:rsidRPr="00B14CDD" w:rsidRDefault="004761E2" w:rsidP="00B14CDD">
      <w:pPr>
        <w:suppressAutoHyphens/>
        <w:rPr>
          <w:rFonts w:ascii="Arial" w:hAnsi="Arial" w:cs="Arial"/>
          <w:b/>
          <w:color w:val="222222"/>
          <w:sz w:val="16"/>
          <w:szCs w:val="16"/>
          <w:shd w:val="clear" w:color="auto" w:fill="FFFFFF"/>
        </w:rPr>
      </w:pPr>
      <w:r w:rsidRPr="00B14CDD">
        <w:rPr>
          <w:rFonts w:ascii="Arial" w:hAnsi="Arial" w:cs="Arial"/>
          <w:b/>
          <w:color w:val="222222"/>
          <w:sz w:val="16"/>
          <w:szCs w:val="16"/>
          <w:shd w:val="clear" w:color="auto" w:fill="FFFFFF"/>
        </w:rPr>
        <w:t>Rilevanza e impatto</w:t>
      </w:r>
    </w:p>
    <w:p w14:paraId="1A07DF34" w14:textId="79680E8B" w:rsidR="00F70D9A" w:rsidRPr="00B14CDD" w:rsidRDefault="004761E2" w:rsidP="00B14CDD">
      <w:pPr>
        <w:suppressAutoHyphens/>
        <w:rPr>
          <w:rFonts w:ascii="Arial" w:hAnsi="Arial" w:cs="Arial"/>
          <w:color w:val="222222"/>
          <w:sz w:val="22"/>
          <w:szCs w:val="22"/>
          <w:shd w:val="clear" w:color="auto" w:fill="FFFFFF"/>
        </w:rPr>
      </w:pPr>
      <w:r w:rsidRPr="00B14CDD">
        <w:rPr>
          <w:rFonts w:ascii="Arial" w:hAnsi="Arial" w:cs="Arial"/>
          <w:bCs/>
          <w:color w:val="222222"/>
          <w:sz w:val="16"/>
          <w:szCs w:val="16"/>
          <w:shd w:val="clear" w:color="auto" w:fill="FFFFFF"/>
        </w:rPr>
        <w:t>Il SOSC Monitor mira a generare conoscenze utili e immediatamente applicabili per le aziende e le istituzioni con cui collabora, focalizzandosi su progetti con forte rilevanza sociale e ambientale e con impatti significativi sugli ecosistemi.</w:t>
      </w:r>
    </w:p>
    <w:p w14:paraId="3B0273F7" w14:textId="77777777" w:rsidR="009731F7" w:rsidRPr="004761E2" w:rsidRDefault="009731F7" w:rsidP="00F70D9A">
      <w:pPr>
        <w:suppressAutoHyphens/>
        <w:spacing w:line="360" w:lineRule="auto"/>
        <w:rPr>
          <w:rFonts w:ascii="Arial" w:hAnsi="Arial" w:cs="Arial"/>
          <w:b/>
          <w:color w:val="39A325"/>
          <w:sz w:val="28"/>
          <w:szCs w:val="24"/>
        </w:rPr>
        <w:sectPr w:rsidR="009731F7" w:rsidRPr="004761E2" w:rsidSect="00B9734A">
          <w:pgSz w:w="8395" w:h="11909" w:code="11"/>
          <w:pgMar w:top="1699" w:right="1411" w:bottom="1699" w:left="1699" w:header="706" w:footer="706" w:gutter="0"/>
          <w:cols w:space="708"/>
          <w:docGrid w:linePitch="360"/>
        </w:sectPr>
      </w:pPr>
    </w:p>
    <w:p w14:paraId="3B0A9825" w14:textId="58E89B6A" w:rsidR="00F70D9A" w:rsidRPr="00D7639F" w:rsidRDefault="00D7639F" w:rsidP="005464FA">
      <w:pPr>
        <w:suppressAutoHyphens/>
        <w:rPr>
          <w:rFonts w:ascii="Arial" w:hAnsi="Arial" w:cs="Arial"/>
          <w:b/>
          <w:color w:val="39A325"/>
          <w:sz w:val="28"/>
          <w:szCs w:val="24"/>
        </w:rPr>
      </w:pPr>
      <w:r w:rsidRPr="00D7639F">
        <w:rPr>
          <w:rFonts w:ascii="Arial" w:hAnsi="Arial" w:cs="Arial"/>
          <w:b/>
          <w:color w:val="39A325"/>
          <w:sz w:val="28"/>
          <w:szCs w:val="24"/>
        </w:rPr>
        <w:lastRenderedPageBreak/>
        <w:t xml:space="preserve">Tipologie di progetti e di iniziative nel </w:t>
      </w:r>
      <w:r w:rsidR="00F70D9A" w:rsidRPr="00D7639F">
        <w:rPr>
          <w:rFonts w:ascii="Arial" w:hAnsi="Arial" w:cs="Arial"/>
          <w:b/>
          <w:color w:val="39A325"/>
          <w:sz w:val="28"/>
          <w:szCs w:val="24"/>
        </w:rPr>
        <w:t>SOSC Monitor</w:t>
      </w:r>
    </w:p>
    <w:p w14:paraId="207B9D82" w14:textId="77777777" w:rsidR="00F70D9A" w:rsidRPr="00D7639F" w:rsidRDefault="00F70D9A" w:rsidP="005464FA">
      <w:pPr>
        <w:suppressAutoHyphens/>
        <w:rPr>
          <w:rFonts w:ascii="Arial" w:hAnsi="Arial" w:cs="Arial"/>
          <w:b/>
          <w:color w:val="222222"/>
          <w:sz w:val="14"/>
          <w:szCs w:val="14"/>
          <w:shd w:val="clear" w:color="auto" w:fill="FFFFFF"/>
        </w:rPr>
      </w:pPr>
    </w:p>
    <w:p w14:paraId="3A0B1165" w14:textId="77777777" w:rsidR="004A2FC9" w:rsidRPr="004A2FC9" w:rsidRDefault="004A2FC9" w:rsidP="005464FA">
      <w:pPr>
        <w:suppressAutoHyphens/>
        <w:rPr>
          <w:rFonts w:ascii="Arial" w:hAnsi="Arial" w:cs="Arial"/>
          <w:b/>
          <w:bCs/>
          <w:color w:val="222222"/>
          <w:sz w:val="18"/>
          <w:szCs w:val="18"/>
          <w:shd w:val="clear" w:color="auto" w:fill="FFFFFF"/>
        </w:rPr>
      </w:pPr>
      <w:r w:rsidRPr="004A2FC9">
        <w:rPr>
          <w:rFonts w:ascii="Arial" w:hAnsi="Arial" w:cs="Arial"/>
          <w:b/>
          <w:bCs/>
          <w:color w:val="222222"/>
          <w:sz w:val="18"/>
          <w:szCs w:val="18"/>
          <w:shd w:val="clear" w:color="auto" w:fill="FFFFFF"/>
        </w:rPr>
        <w:t>Progetti di ricerca scientifica</w:t>
      </w:r>
    </w:p>
    <w:p w14:paraId="55A7246F" w14:textId="77777777" w:rsidR="004A2FC9" w:rsidRDefault="004A2FC9" w:rsidP="005464FA">
      <w:pPr>
        <w:suppressAutoHyphens/>
        <w:rPr>
          <w:rFonts w:ascii="Arial" w:hAnsi="Arial" w:cs="Arial"/>
          <w:color w:val="222222"/>
          <w:sz w:val="18"/>
          <w:szCs w:val="18"/>
          <w:shd w:val="clear" w:color="auto" w:fill="FFFFFF"/>
        </w:rPr>
      </w:pPr>
      <w:r w:rsidRPr="004A2FC9">
        <w:rPr>
          <w:rFonts w:ascii="Arial" w:hAnsi="Arial" w:cs="Arial"/>
          <w:color w:val="222222"/>
          <w:sz w:val="18"/>
          <w:szCs w:val="18"/>
          <w:shd w:val="clear" w:color="auto" w:fill="FFFFFF"/>
        </w:rPr>
        <w:t>I progetti di ricerca sono fondamentali per sviluppare una visione strategica e consapevole che permetta alle aziende di affrontare le sfide della sostenibilità ed evitare il rischio di cadere nel greenwashing. Solo attraverso la ricerca scientifica e l’adozione di metodi innovativi le imprese possono differenziarsi dalla concorrenza, soddisfare clienti e stakeholder sempre più attenti all’ambiente e costruire un’identità sostenibile basata su evidenze credibili. La sostenibilità non è solo un imperativo etico, ma anche un’opportunità per distinguersi sul mercato e costruire una reputazione fondata su valori solidi e verificabili.</w:t>
      </w:r>
    </w:p>
    <w:p w14:paraId="5E7BD9AA" w14:textId="77777777" w:rsidR="005464FA" w:rsidRPr="004A2FC9" w:rsidRDefault="005464FA" w:rsidP="005464FA">
      <w:pPr>
        <w:suppressAutoHyphens/>
        <w:rPr>
          <w:rFonts w:ascii="Arial" w:hAnsi="Arial" w:cs="Arial"/>
          <w:color w:val="222222"/>
          <w:sz w:val="12"/>
          <w:szCs w:val="12"/>
          <w:shd w:val="clear" w:color="auto" w:fill="FFFFFF"/>
        </w:rPr>
      </w:pPr>
    </w:p>
    <w:p w14:paraId="1AF32ABD" w14:textId="77777777" w:rsidR="004A2FC9" w:rsidRPr="004A2FC9" w:rsidRDefault="004A2FC9" w:rsidP="005464FA">
      <w:pPr>
        <w:suppressAutoHyphens/>
        <w:rPr>
          <w:rFonts w:ascii="Arial" w:hAnsi="Arial" w:cs="Arial"/>
          <w:b/>
          <w:bCs/>
          <w:color w:val="222222"/>
          <w:sz w:val="18"/>
          <w:szCs w:val="18"/>
          <w:shd w:val="clear" w:color="auto" w:fill="FFFFFF"/>
        </w:rPr>
      </w:pPr>
      <w:r w:rsidRPr="004A2FC9">
        <w:rPr>
          <w:rFonts w:ascii="Arial" w:hAnsi="Arial" w:cs="Arial"/>
          <w:b/>
          <w:bCs/>
          <w:color w:val="222222"/>
          <w:sz w:val="18"/>
          <w:szCs w:val="18"/>
          <w:shd w:val="clear" w:color="auto" w:fill="FFFFFF"/>
        </w:rPr>
        <w:t>Progetti di ricerca personalizzati</w:t>
      </w:r>
    </w:p>
    <w:p w14:paraId="7DBB4848" w14:textId="77777777" w:rsidR="004A2FC9" w:rsidRPr="004A2FC9" w:rsidRDefault="004A2FC9" w:rsidP="005464FA">
      <w:pPr>
        <w:suppressAutoHyphens/>
        <w:rPr>
          <w:rFonts w:ascii="Arial" w:hAnsi="Arial" w:cs="Arial"/>
          <w:color w:val="222222"/>
          <w:sz w:val="18"/>
          <w:szCs w:val="18"/>
          <w:shd w:val="clear" w:color="auto" w:fill="FFFFFF"/>
        </w:rPr>
      </w:pPr>
      <w:r w:rsidRPr="004A2FC9">
        <w:rPr>
          <w:rFonts w:ascii="Arial" w:hAnsi="Arial" w:cs="Arial"/>
          <w:color w:val="222222"/>
          <w:sz w:val="18"/>
          <w:szCs w:val="18"/>
          <w:shd w:val="clear" w:color="auto" w:fill="FFFFFF"/>
        </w:rPr>
        <w:t xml:space="preserve">I progetti di ricerca personalizzati all’interno del SOSC Monitor rappresentano uno strumento essenziale per le aziende che desiderano orientare i propri sforzi di sostenibilità verso esigenze, sfide e obiettivi specifici. Questa personalizzazione consente una comprensione più approfondita della sostenibilità nelle </w:t>
      </w:r>
      <w:proofErr w:type="spellStart"/>
      <w:r w:rsidRPr="004A2FC9">
        <w:rPr>
          <w:rFonts w:ascii="Arial" w:hAnsi="Arial" w:cs="Arial"/>
          <w:color w:val="222222"/>
          <w:sz w:val="18"/>
          <w:szCs w:val="18"/>
          <w:shd w:val="clear" w:color="auto" w:fill="FFFFFF"/>
        </w:rPr>
        <w:t>operations</w:t>
      </w:r>
      <w:proofErr w:type="spellEnd"/>
      <w:r w:rsidRPr="004A2FC9">
        <w:rPr>
          <w:rFonts w:ascii="Arial" w:hAnsi="Arial" w:cs="Arial"/>
          <w:color w:val="222222"/>
          <w:sz w:val="18"/>
          <w:szCs w:val="18"/>
          <w:shd w:val="clear" w:color="auto" w:fill="FFFFFF"/>
        </w:rPr>
        <w:t xml:space="preserve"> e lungo la supply chain, traducendosi in strategie più efficaci ed efficienti, coerenti con gli obiettivi di riduzione dell’impatto ambientale e di promozione del benessere sociale.</w:t>
      </w:r>
    </w:p>
    <w:p w14:paraId="59F942B1" w14:textId="77777777" w:rsidR="00F70D9A" w:rsidRPr="005464FA" w:rsidRDefault="00F70D9A" w:rsidP="005464FA">
      <w:pPr>
        <w:suppressAutoHyphens/>
        <w:rPr>
          <w:rFonts w:ascii="Arial" w:hAnsi="Arial" w:cs="Arial"/>
          <w:color w:val="222222"/>
          <w:sz w:val="18"/>
          <w:szCs w:val="18"/>
          <w:shd w:val="clear" w:color="auto" w:fill="FFFFFF"/>
        </w:rPr>
      </w:pPr>
    </w:p>
    <w:p w14:paraId="04ADFCA6" w14:textId="77777777" w:rsidR="005464FA" w:rsidRPr="005464FA" w:rsidRDefault="005464FA" w:rsidP="005464FA">
      <w:pPr>
        <w:suppressAutoHyphens/>
        <w:rPr>
          <w:rFonts w:ascii="Arial" w:hAnsi="Arial" w:cs="Arial"/>
          <w:b/>
          <w:bCs/>
          <w:color w:val="222222"/>
          <w:sz w:val="18"/>
          <w:szCs w:val="18"/>
          <w:shd w:val="clear" w:color="auto" w:fill="FFFFFF"/>
        </w:rPr>
      </w:pPr>
      <w:r w:rsidRPr="005464FA">
        <w:rPr>
          <w:rFonts w:ascii="Arial" w:hAnsi="Arial" w:cs="Arial"/>
          <w:b/>
          <w:bCs/>
          <w:color w:val="222222"/>
          <w:sz w:val="18"/>
          <w:szCs w:val="18"/>
          <w:shd w:val="clear" w:color="auto" w:fill="FFFFFF"/>
        </w:rPr>
        <w:t>Progetti di ricerca con la business community</w:t>
      </w:r>
    </w:p>
    <w:p w14:paraId="52C626A3" w14:textId="77777777" w:rsidR="005464FA" w:rsidRPr="005464FA" w:rsidRDefault="005464FA" w:rsidP="005464FA">
      <w:pPr>
        <w:suppressAutoHyphens/>
        <w:rPr>
          <w:rFonts w:ascii="Arial" w:hAnsi="Arial" w:cs="Arial"/>
          <w:color w:val="222222"/>
          <w:sz w:val="18"/>
          <w:szCs w:val="18"/>
          <w:shd w:val="clear" w:color="auto" w:fill="FFFFFF"/>
        </w:rPr>
      </w:pPr>
      <w:r w:rsidRPr="005464FA">
        <w:rPr>
          <w:rFonts w:ascii="Arial" w:hAnsi="Arial" w:cs="Arial"/>
          <w:color w:val="222222"/>
          <w:sz w:val="18"/>
          <w:szCs w:val="18"/>
          <w:shd w:val="clear" w:color="auto" w:fill="FFFFFF"/>
        </w:rPr>
        <w:t>La business community è una componente vitale del SOSC Monitor e il suo coinvolgimento è essenziale per il raggiungimento degli obiettivi di ricerca. Il SOSC Monitor coinvolgerà le aziende attraverso interviste, focus group, survey e altre attività utili a raccogliere informazioni sulle pratiche operative sostenibili, sulle sfide emergenti e sulle nuove opportunità.</w:t>
      </w:r>
    </w:p>
    <w:p w14:paraId="43EA1BF5" w14:textId="55A76FEC" w:rsidR="000E72A7" w:rsidRPr="00CB7A05" w:rsidRDefault="005464FA" w:rsidP="00CB7A05">
      <w:pPr>
        <w:suppressAutoHyphens/>
        <w:rPr>
          <w:rFonts w:ascii="Arial" w:hAnsi="Arial" w:cs="Arial"/>
          <w:color w:val="222222"/>
          <w:sz w:val="14"/>
          <w:szCs w:val="14"/>
          <w:shd w:val="clear" w:color="auto" w:fill="FFFFFF"/>
        </w:rPr>
        <w:sectPr w:rsidR="000E72A7" w:rsidRPr="00CB7A05" w:rsidSect="00B9734A">
          <w:pgSz w:w="8395" w:h="11909" w:code="11"/>
          <w:pgMar w:top="1699" w:right="1411" w:bottom="1699" w:left="1699" w:header="706" w:footer="706" w:gutter="0"/>
          <w:cols w:space="708"/>
          <w:docGrid w:linePitch="360"/>
        </w:sectPr>
      </w:pPr>
      <w:r w:rsidRPr="005464FA">
        <w:rPr>
          <w:rFonts w:ascii="Arial" w:hAnsi="Arial" w:cs="Arial"/>
          <w:color w:val="222222"/>
          <w:sz w:val="18"/>
          <w:szCs w:val="18"/>
          <w:shd w:val="clear" w:color="auto" w:fill="FFFFFF"/>
        </w:rPr>
        <w:t>Le imprese avranno inoltre la possibilità di discutere i risultati delle ricerche tramite contatti diretti, workshop e conferenze, contribuendo con feedback continui alle attività del Monitor. L’introduzione e la sperimentazione di nuove pratiche e tecnologie di sostenibilità saranno condotte in collaborazione con i partner, offrendo loro l’opportunità di implementare e beneficiare delle innovazioni e soluzioni individuate attraverso il percorso di ricerc</w:t>
      </w:r>
      <w:r w:rsidR="00B14CDD">
        <w:rPr>
          <w:rFonts w:ascii="Arial" w:hAnsi="Arial" w:cs="Arial"/>
          <w:color w:val="222222"/>
          <w:sz w:val="18"/>
          <w:szCs w:val="18"/>
          <w:shd w:val="clear" w:color="auto" w:fill="FFFFFF"/>
        </w:rPr>
        <w:t>a.</w:t>
      </w:r>
    </w:p>
    <w:p w14:paraId="073F61A5" w14:textId="77777777" w:rsidR="000E72A7" w:rsidRPr="00B14CDD" w:rsidRDefault="000E72A7" w:rsidP="00F70D9A">
      <w:pPr>
        <w:suppressAutoHyphens/>
        <w:spacing w:line="360" w:lineRule="auto"/>
        <w:rPr>
          <w:rFonts w:ascii="Arial" w:hAnsi="Arial" w:cs="Arial"/>
          <w:color w:val="222222"/>
          <w:shd w:val="clear" w:color="auto" w:fill="FFFFFF"/>
        </w:rPr>
        <w:sectPr w:rsidR="000E72A7" w:rsidRPr="00B14CDD" w:rsidSect="00B9734A">
          <w:pgSz w:w="8395" w:h="11909" w:code="11"/>
          <w:pgMar w:top="1699" w:right="1411" w:bottom="1699" w:left="1699" w:header="706" w:footer="706" w:gutter="0"/>
          <w:cols w:space="708"/>
          <w:docGrid w:linePitch="360"/>
        </w:sectPr>
      </w:pPr>
    </w:p>
    <w:p w14:paraId="1347E556" w14:textId="77777777" w:rsidR="00F70D9A" w:rsidRPr="00B14CDD" w:rsidRDefault="00F70D9A" w:rsidP="00F70D9A">
      <w:pPr>
        <w:suppressAutoHyphens/>
        <w:spacing w:line="360" w:lineRule="auto"/>
        <w:rPr>
          <w:rFonts w:ascii="Arial" w:hAnsi="Arial" w:cs="Arial"/>
          <w:color w:val="222222"/>
          <w:shd w:val="clear" w:color="auto" w:fill="FFFFFF"/>
        </w:rPr>
      </w:pPr>
    </w:p>
    <w:p w14:paraId="4835BEE0" w14:textId="77777777" w:rsidR="00F70D9A" w:rsidRPr="00B14CDD" w:rsidRDefault="00F70D9A" w:rsidP="00F70D9A">
      <w:pPr>
        <w:suppressAutoHyphens/>
        <w:spacing w:line="360" w:lineRule="auto"/>
        <w:rPr>
          <w:rFonts w:ascii="Arial" w:hAnsi="Arial" w:cs="Arial"/>
          <w:color w:val="222222"/>
          <w:shd w:val="clear" w:color="auto" w:fill="FFFFFF"/>
        </w:rPr>
      </w:pPr>
    </w:p>
    <w:p w14:paraId="50E87EC6" w14:textId="77777777" w:rsidR="00F70D9A" w:rsidRPr="00B14CDD" w:rsidRDefault="00F70D9A" w:rsidP="00F70D9A">
      <w:pPr>
        <w:suppressAutoHyphens/>
        <w:spacing w:line="360" w:lineRule="auto"/>
        <w:rPr>
          <w:rFonts w:ascii="Arial" w:hAnsi="Arial" w:cs="Arial"/>
          <w:color w:val="222222"/>
          <w:shd w:val="clear" w:color="auto" w:fill="FFFFFF"/>
        </w:rPr>
      </w:pPr>
    </w:p>
    <w:p w14:paraId="15D2EF4A" w14:textId="77777777" w:rsidR="00F70D9A" w:rsidRPr="00B14CDD" w:rsidRDefault="00F70D9A" w:rsidP="00F70D9A">
      <w:pPr>
        <w:suppressAutoHyphens/>
        <w:spacing w:line="360" w:lineRule="auto"/>
        <w:rPr>
          <w:rFonts w:ascii="Arial" w:hAnsi="Arial" w:cs="Arial"/>
          <w:color w:val="222222"/>
          <w:shd w:val="clear" w:color="auto" w:fill="FFFFFF"/>
        </w:rPr>
      </w:pPr>
    </w:p>
    <w:p w14:paraId="58329F01" w14:textId="77777777" w:rsidR="00F70D9A" w:rsidRPr="00B14CDD" w:rsidRDefault="00F70D9A" w:rsidP="00F70D9A">
      <w:pPr>
        <w:suppressAutoHyphens/>
        <w:spacing w:line="360" w:lineRule="auto"/>
        <w:rPr>
          <w:rFonts w:ascii="Arial" w:hAnsi="Arial" w:cs="Arial"/>
          <w:color w:val="222222"/>
          <w:shd w:val="clear" w:color="auto" w:fill="FFFFFF"/>
        </w:rPr>
      </w:pPr>
    </w:p>
    <w:p w14:paraId="290AE140" w14:textId="77777777" w:rsidR="00F70D9A" w:rsidRPr="00B14CDD" w:rsidRDefault="00F70D9A" w:rsidP="00F70D9A">
      <w:pPr>
        <w:suppressAutoHyphens/>
        <w:spacing w:line="360" w:lineRule="auto"/>
        <w:rPr>
          <w:rFonts w:ascii="Arial" w:hAnsi="Arial" w:cs="Arial"/>
          <w:color w:val="222222"/>
          <w:shd w:val="clear" w:color="auto" w:fill="FFFFFF"/>
        </w:rPr>
      </w:pPr>
    </w:p>
    <w:p w14:paraId="21701FB4" w14:textId="77777777" w:rsidR="00F70D9A" w:rsidRDefault="00F70D9A" w:rsidP="00F70D9A">
      <w:pPr>
        <w:suppressAutoHyphens/>
        <w:spacing w:line="360" w:lineRule="auto"/>
        <w:rPr>
          <w:rFonts w:ascii="Arial" w:hAnsi="Arial" w:cs="Arial"/>
          <w:color w:val="222222"/>
          <w:shd w:val="clear" w:color="auto" w:fill="FFFFFF"/>
        </w:rPr>
      </w:pPr>
    </w:p>
    <w:p w14:paraId="06BD916F" w14:textId="77777777" w:rsidR="00216F96" w:rsidRDefault="00216F96" w:rsidP="00F70D9A">
      <w:pPr>
        <w:suppressAutoHyphens/>
        <w:spacing w:line="360" w:lineRule="auto"/>
        <w:rPr>
          <w:rFonts w:ascii="Arial" w:hAnsi="Arial" w:cs="Arial"/>
          <w:color w:val="222222"/>
          <w:shd w:val="clear" w:color="auto" w:fill="FFFFFF"/>
        </w:rPr>
      </w:pPr>
    </w:p>
    <w:p w14:paraId="3FA289A2" w14:textId="77777777" w:rsidR="00216F96" w:rsidRDefault="00216F96" w:rsidP="00F70D9A">
      <w:pPr>
        <w:suppressAutoHyphens/>
        <w:spacing w:line="360" w:lineRule="auto"/>
        <w:rPr>
          <w:rFonts w:ascii="Arial" w:hAnsi="Arial" w:cs="Arial"/>
          <w:color w:val="222222"/>
          <w:shd w:val="clear" w:color="auto" w:fill="FFFFFF"/>
        </w:rPr>
      </w:pPr>
    </w:p>
    <w:p w14:paraId="26F5AB2C" w14:textId="77777777" w:rsidR="00216F96" w:rsidRDefault="00216F96" w:rsidP="00F70D9A">
      <w:pPr>
        <w:suppressAutoHyphens/>
        <w:spacing w:line="360" w:lineRule="auto"/>
        <w:rPr>
          <w:rFonts w:ascii="Arial" w:hAnsi="Arial" w:cs="Arial"/>
          <w:color w:val="222222"/>
          <w:shd w:val="clear" w:color="auto" w:fill="FFFFFF"/>
        </w:rPr>
      </w:pPr>
    </w:p>
    <w:p w14:paraId="5E13AC9C" w14:textId="77777777" w:rsidR="00216F96" w:rsidRDefault="00216F96" w:rsidP="00F70D9A">
      <w:pPr>
        <w:suppressAutoHyphens/>
        <w:spacing w:line="360" w:lineRule="auto"/>
        <w:rPr>
          <w:rFonts w:ascii="Arial" w:hAnsi="Arial" w:cs="Arial"/>
          <w:color w:val="222222"/>
          <w:shd w:val="clear" w:color="auto" w:fill="FFFFFF"/>
        </w:rPr>
      </w:pPr>
    </w:p>
    <w:p w14:paraId="10702476" w14:textId="77777777" w:rsidR="00216F96" w:rsidRDefault="00216F96" w:rsidP="00F70D9A">
      <w:pPr>
        <w:suppressAutoHyphens/>
        <w:spacing w:line="360" w:lineRule="auto"/>
        <w:rPr>
          <w:rFonts w:ascii="Arial" w:hAnsi="Arial" w:cs="Arial"/>
          <w:color w:val="222222"/>
          <w:shd w:val="clear" w:color="auto" w:fill="FFFFFF"/>
        </w:rPr>
      </w:pPr>
    </w:p>
    <w:p w14:paraId="0858283D" w14:textId="77777777" w:rsidR="00216F96" w:rsidRDefault="00216F96" w:rsidP="00F70D9A">
      <w:pPr>
        <w:suppressAutoHyphens/>
        <w:spacing w:line="360" w:lineRule="auto"/>
        <w:rPr>
          <w:rFonts w:ascii="Arial" w:hAnsi="Arial" w:cs="Arial"/>
          <w:color w:val="222222"/>
          <w:shd w:val="clear" w:color="auto" w:fill="FFFFFF"/>
        </w:rPr>
      </w:pPr>
    </w:p>
    <w:p w14:paraId="28200005" w14:textId="77777777" w:rsidR="00216F96" w:rsidRDefault="00216F96" w:rsidP="00F70D9A">
      <w:pPr>
        <w:suppressAutoHyphens/>
        <w:spacing w:line="360" w:lineRule="auto"/>
        <w:rPr>
          <w:rFonts w:ascii="Arial" w:hAnsi="Arial" w:cs="Arial"/>
          <w:color w:val="222222"/>
          <w:shd w:val="clear" w:color="auto" w:fill="FFFFFF"/>
        </w:rPr>
      </w:pPr>
    </w:p>
    <w:p w14:paraId="1506728B" w14:textId="77777777" w:rsidR="00216F96" w:rsidRDefault="00216F96" w:rsidP="00F70D9A">
      <w:pPr>
        <w:suppressAutoHyphens/>
        <w:spacing w:line="360" w:lineRule="auto"/>
        <w:rPr>
          <w:rFonts w:ascii="Arial" w:hAnsi="Arial" w:cs="Arial"/>
          <w:color w:val="222222"/>
          <w:shd w:val="clear" w:color="auto" w:fill="FFFFFF"/>
        </w:rPr>
      </w:pPr>
    </w:p>
    <w:p w14:paraId="42C62D94" w14:textId="77777777" w:rsidR="00216F96" w:rsidRDefault="00216F96" w:rsidP="00F70D9A">
      <w:pPr>
        <w:suppressAutoHyphens/>
        <w:spacing w:line="360" w:lineRule="auto"/>
        <w:rPr>
          <w:rFonts w:ascii="Arial" w:hAnsi="Arial" w:cs="Arial"/>
          <w:color w:val="222222"/>
          <w:shd w:val="clear" w:color="auto" w:fill="FFFFFF"/>
        </w:rPr>
      </w:pPr>
    </w:p>
    <w:p w14:paraId="77FF3FE5" w14:textId="77777777" w:rsidR="00216F96" w:rsidRDefault="00216F96" w:rsidP="00F70D9A">
      <w:pPr>
        <w:suppressAutoHyphens/>
        <w:spacing w:line="360" w:lineRule="auto"/>
        <w:rPr>
          <w:rFonts w:ascii="Arial" w:hAnsi="Arial" w:cs="Arial"/>
          <w:color w:val="222222"/>
          <w:shd w:val="clear" w:color="auto" w:fill="FFFFFF"/>
        </w:rPr>
      </w:pPr>
    </w:p>
    <w:p w14:paraId="288BF77A" w14:textId="77777777" w:rsidR="00216F96" w:rsidRDefault="00216F96" w:rsidP="00F70D9A">
      <w:pPr>
        <w:suppressAutoHyphens/>
        <w:spacing w:line="360" w:lineRule="auto"/>
        <w:rPr>
          <w:rFonts w:ascii="Arial" w:hAnsi="Arial" w:cs="Arial"/>
          <w:color w:val="222222"/>
          <w:shd w:val="clear" w:color="auto" w:fill="FFFFFF"/>
        </w:rPr>
      </w:pPr>
    </w:p>
    <w:p w14:paraId="086662CE" w14:textId="77777777" w:rsidR="00216F96" w:rsidRDefault="00216F96" w:rsidP="00F70D9A">
      <w:pPr>
        <w:suppressAutoHyphens/>
        <w:spacing w:line="360" w:lineRule="auto"/>
        <w:rPr>
          <w:rFonts w:ascii="Arial" w:hAnsi="Arial" w:cs="Arial"/>
          <w:color w:val="222222"/>
          <w:shd w:val="clear" w:color="auto" w:fill="FFFFFF"/>
        </w:rPr>
      </w:pPr>
    </w:p>
    <w:p w14:paraId="3C75C055" w14:textId="77777777" w:rsidR="00216F96" w:rsidRDefault="00216F96" w:rsidP="00F70D9A">
      <w:pPr>
        <w:suppressAutoHyphens/>
        <w:spacing w:line="360" w:lineRule="auto"/>
        <w:rPr>
          <w:rFonts w:ascii="Arial" w:hAnsi="Arial" w:cs="Arial"/>
          <w:color w:val="222222"/>
          <w:shd w:val="clear" w:color="auto" w:fill="FFFFFF"/>
        </w:rPr>
      </w:pPr>
    </w:p>
    <w:p w14:paraId="6681474C" w14:textId="77777777" w:rsidR="00216F96" w:rsidRDefault="00216F96" w:rsidP="00F70D9A">
      <w:pPr>
        <w:suppressAutoHyphens/>
        <w:spacing w:line="360" w:lineRule="auto"/>
        <w:rPr>
          <w:rFonts w:ascii="Arial" w:hAnsi="Arial" w:cs="Arial"/>
          <w:color w:val="222222"/>
          <w:shd w:val="clear" w:color="auto" w:fill="FFFFFF"/>
        </w:rPr>
      </w:pPr>
    </w:p>
    <w:p w14:paraId="776F15B0" w14:textId="77777777" w:rsidR="00216F96" w:rsidRDefault="00216F96" w:rsidP="00F70D9A">
      <w:pPr>
        <w:suppressAutoHyphens/>
        <w:spacing w:line="360" w:lineRule="auto"/>
        <w:rPr>
          <w:rFonts w:ascii="Arial" w:hAnsi="Arial" w:cs="Arial"/>
          <w:color w:val="222222"/>
          <w:shd w:val="clear" w:color="auto" w:fill="FFFFFF"/>
        </w:rPr>
      </w:pPr>
    </w:p>
    <w:p w14:paraId="4483B1F6" w14:textId="77777777" w:rsidR="00216F96" w:rsidRDefault="00216F96" w:rsidP="00F70D9A">
      <w:pPr>
        <w:suppressAutoHyphens/>
        <w:spacing w:line="360" w:lineRule="auto"/>
        <w:rPr>
          <w:rFonts w:ascii="Arial" w:hAnsi="Arial" w:cs="Arial"/>
          <w:color w:val="222222"/>
          <w:shd w:val="clear" w:color="auto" w:fill="FFFFFF"/>
        </w:rPr>
      </w:pPr>
    </w:p>
    <w:p w14:paraId="6FE5C7FF" w14:textId="77777777" w:rsidR="00216F96" w:rsidRDefault="00216F96" w:rsidP="00F70D9A">
      <w:pPr>
        <w:suppressAutoHyphens/>
        <w:spacing w:line="360" w:lineRule="auto"/>
        <w:rPr>
          <w:rFonts w:ascii="Arial" w:hAnsi="Arial" w:cs="Arial"/>
          <w:color w:val="222222"/>
          <w:shd w:val="clear" w:color="auto" w:fill="FFFFFF"/>
        </w:rPr>
      </w:pPr>
    </w:p>
    <w:p w14:paraId="0A575DF3" w14:textId="77777777" w:rsidR="00216F96" w:rsidRDefault="00216F96" w:rsidP="00F70D9A">
      <w:pPr>
        <w:suppressAutoHyphens/>
        <w:spacing w:line="360" w:lineRule="auto"/>
        <w:rPr>
          <w:rFonts w:ascii="Arial" w:hAnsi="Arial" w:cs="Arial"/>
          <w:color w:val="222222"/>
          <w:shd w:val="clear" w:color="auto" w:fill="FFFFFF"/>
        </w:rPr>
      </w:pPr>
    </w:p>
    <w:p w14:paraId="472BB050" w14:textId="77777777" w:rsidR="00216F96" w:rsidRDefault="00216F96" w:rsidP="00F70D9A">
      <w:pPr>
        <w:suppressAutoHyphens/>
        <w:spacing w:line="360" w:lineRule="auto"/>
        <w:rPr>
          <w:rFonts w:ascii="Arial" w:hAnsi="Arial" w:cs="Arial"/>
          <w:color w:val="222222"/>
          <w:shd w:val="clear" w:color="auto" w:fill="FFFFFF"/>
        </w:rPr>
      </w:pPr>
    </w:p>
    <w:p w14:paraId="13C38E47" w14:textId="77777777" w:rsidR="00216F96" w:rsidRDefault="00216F96" w:rsidP="00F70D9A">
      <w:pPr>
        <w:suppressAutoHyphens/>
        <w:spacing w:line="360" w:lineRule="auto"/>
        <w:rPr>
          <w:rFonts w:ascii="Arial" w:hAnsi="Arial" w:cs="Arial"/>
          <w:color w:val="222222"/>
          <w:shd w:val="clear" w:color="auto" w:fill="FFFFFF"/>
        </w:rPr>
      </w:pPr>
    </w:p>
    <w:p w14:paraId="3EFC0BD3" w14:textId="77777777" w:rsidR="00216F96" w:rsidRDefault="00216F96" w:rsidP="00F70D9A">
      <w:pPr>
        <w:suppressAutoHyphens/>
        <w:spacing w:line="360" w:lineRule="auto"/>
        <w:rPr>
          <w:rFonts w:ascii="Arial" w:hAnsi="Arial" w:cs="Arial"/>
          <w:color w:val="222222"/>
          <w:shd w:val="clear" w:color="auto" w:fill="FFFFFF"/>
        </w:rPr>
      </w:pPr>
    </w:p>
    <w:p w14:paraId="53375622" w14:textId="77777777" w:rsidR="00216F96" w:rsidRDefault="00216F96" w:rsidP="00F70D9A">
      <w:pPr>
        <w:suppressAutoHyphens/>
        <w:spacing w:line="360" w:lineRule="auto"/>
        <w:rPr>
          <w:rFonts w:ascii="Arial" w:hAnsi="Arial" w:cs="Arial"/>
          <w:color w:val="222222"/>
          <w:shd w:val="clear" w:color="auto" w:fill="FFFFFF"/>
        </w:rPr>
      </w:pPr>
    </w:p>
    <w:p w14:paraId="7444E72E" w14:textId="77777777" w:rsidR="00216F96" w:rsidRDefault="00216F96" w:rsidP="00F70D9A">
      <w:pPr>
        <w:suppressAutoHyphens/>
        <w:spacing w:line="360" w:lineRule="auto"/>
        <w:rPr>
          <w:rFonts w:ascii="Arial" w:hAnsi="Arial" w:cs="Arial"/>
          <w:color w:val="222222"/>
          <w:shd w:val="clear" w:color="auto" w:fill="FFFFFF"/>
        </w:rPr>
      </w:pPr>
    </w:p>
    <w:p w14:paraId="634E3F23" w14:textId="77777777" w:rsidR="00216F96" w:rsidRDefault="00216F96" w:rsidP="00F70D9A">
      <w:pPr>
        <w:suppressAutoHyphens/>
        <w:spacing w:line="360" w:lineRule="auto"/>
        <w:rPr>
          <w:rFonts w:ascii="Arial" w:hAnsi="Arial" w:cs="Arial"/>
          <w:color w:val="222222"/>
          <w:shd w:val="clear" w:color="auto" w:fill="FFFFFF"/>
        </w:rPr>
      </w:pPr>
    </w:p>
    <w:p w14:paraId="6159442D" w14:textId="77777777" w:rsidR="00216F96" w:rsidRPr="00B14CDD" w:rsidRDefault="00216F96" w:rsidP="00F70D9A">
      <w:pPr>
        <w:suppressAutoHyphens/>
        <w:spacing w:line="360" w:lineRule="auto"/>
        <w:rPr>
          <w:rFonts w:ascii="Arial" w:hAnsi="Arial" w:cs="Arial"/>
          <w:color w:val="222222"/>
          <w:shd w:val="clear" w:color="auto" w:fill="FFFFFF"/>
        </w:rPr>
      </w:pPr>
    </w:p>
    <w:p w14:paraId="657D12DB" w14:textId="00D15777" w:rsidR="00F70D9A" w:rsidRPr="00B14CDD" w:rsidRDefault="00F70D9A" w:rsidP="00F70D9A">
      <w:pPr>
        <w:suppressAutoHyphens/>
        <w:spacing w:line="360" w:lineRule="auto"/>
        <w:rPr>
          <w:rFonts w:ascii="Arial" w:hAnsi="Arial" w:cs="Arial"/>
          <w:color w:val="222222"/>
          <w:shd w:val="clear" w:color="auto" w:fill="FFFFFF"/>
        </w:rPr>
      </w:pPr>
    </w:p>
    <w:p w14:paraId="0A494CEE" w14:textId="58E4CDD3" w:rsidR="00F70D9A" w:rsidRPr="00B14CDD" w:rsidRDefault="00F70D9A" w:rsidP="00F70D9A">
      <w:pPr>
        <w:suppressAutoHyphens/>
        <w:spacing w:line="360" w:lineRule="auto"/>
        <w:rPr>
          <w:rFonts w:ascii="Arial" w:hAnsi="Arial" w:cs="Arial"/>
          <w:color w:val="222222"/>
          <w:shd w:val="clear" w:color="auto" w:fill="FFFFFF"/>
        </w:rPr>
      </w:pPr>
    </w:p>
    <w:p w14:paraId="3918F31E" w14:textId="7A151FCF" w:rsidR="00F70D9A" w:rsidRPr="00B14CDD" w:rsidRDefault="000E72A7" w:rsidP="00F70D9A">
      <w:pPr>
        <w:suppressAutoHyphens/>
        <w:spacing w:line="360" w:lineRule="auto"/>
        <w:rPr>
          <w:rFonts w:ascii="Arial" w:hAnsi="Arial" w:cs="Arial"/>
          <w:color w:val="222222"/>
          <w:shd w:val="clear" w:color="auto" w:fill="FFFFFF"/>
        </w:rPr>
      </w:pPr>
      <w:r>
        <w:rPr>
          <w:noProof/>
          <w:lang w:val="en-US"/>
        </w:rPr>
        <w:drawing>
          <wp:anchor distT="0" distB="0" distL="114300" distR="114300" simplePos="0" relativeHeight="251656704" behindDoc="1" locked="0" layoutInCell="1" allowOverlap="1" wp14:anchorId="1D29C59E" wp14:editId="30B17B53">
            <wp:simplePos x="0" y="0"/>
            <wp:positionH relativeFrom="margin">
              <wp:posOffset>-34671</wp:posOffset>
            </wp:positionH>
            <wp:positionV relativeFrom="paragraph">
              <wp:posOffset>69850</wp:posOffset>
            </wp:positionV>
            <wp:extent cx="1255395" cy="639445"/>
            <wp:effectExtent l="0" t="0" r="1905" b="8255"/>
            <wp:wrapThrough wrapText="bothSides">
              <wp:wrapPolygon edited="0">
                <wp:start x="0" y="0"/>
                <wp:lineTo x="0" y="21235"/>
                <wp:lineTo x="21305" y="21235"/>
                <wp:lineTo x="21305" y="0"/>
                <wp:lineTo x="0" y="0"/>
              </wp:wrapPolygon>
            </wp:wrapThrough>
            <wp:docPr id="1481262255" name="Picture 1"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910660" name="Picture 1" descr="A close-up of a logo&#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255395" cy="639445"/>
                    </a:xfrm>
                    <a:prstGeom prst="rect">
                      <a:avLst/>
                    </a:prstGeom>
                  </pic:spPr>
                </pic:pic>
              </a:graphicData>
            </a:graphic>
            <wp14:sizeRelH relativeFrom="page">
              <wp14:pctWidth>0</wp14:pctWidth>
            </wp14:sizeRelH>
            <wp14:sizeRelV relativeFrom="page">
              <wp14:pctHeight>0</wp14:pctHeight>
            </wp14:sizeRelV>
          </wp:anchor>
        </w:drawing>
      </w:r>
    </w:p>
    <w:p w14:paraId="0D33A9A2" w14:textId="77777777" w:rsidR="00F70D9A" w:rsidRPr="00B14CDD" w:rsidRDefault="00F70D9A" w:rsidP="00F70D9A">
      <w:pPr>
        <w:suppressAutoHyphens/>
        <w:spacing w:line="360" w:lineRule="auto"/>
        <w:rPr>
          <w:rFonts w:ascii="Arial" w:hAnsi="Arial" w:cs="Arial"/>
          <w:color w:val="222222"/>
          <w:shd w:val="clear" w:color="auto" w:fill="FFFFFF"/>
        </w:rPr>
      </w:pPr>
    </w:p>
    <w:p w14:paraId="11FF5644" w14:textId="77777777" w:rsidR="00F70D9A" w:rsidRPr="00B14CDD" w:rsidRDefault="00F70D9A" w:rsidP="00F70D9A">
      <w:pPr>
        <w:suppressAutoHyphens/>
        <w:spacing w:line="360" w:lineRule="auto"/>
        <w:rPr>
          <w:rFonts w:ascii="Arial" w:hAnsi="Arial" w:cs="Arial"/>
          <w:color w:val="222222"/>
          <w:shd w:val="clear" w:color="auto" w:fill="FFFFFF"/>
        </w:rPr>
      </w:pPr>
    </w:p>
    <w:p w14:paraId="1B3D4858" w14:textId="77777777" w:rsidR="003149C5" w:rsidRPr="00B14CDD" w:rsidRDefault="003149C5" w:rsidP="003149C5">
      <w:pPr>
        <w:pStyle w:val="Title"/>
        <w:spacing w:before="0"/>
        <w:ind w:left="0"/>
        <w:rPr>
          <w:rFonts w:eastAsia="Times New Roman"/>
          <w:bCs w:val="0"/>
          <w:color w:val="222222"/>
          <w:sz w:val="20"/>
          <w:szCs w:val="20"/>
          <w:shd w:val="clear" w:color="auto" w:fill="FFFFFF"/>
          <w:lang w:val="it-IT"/>
        </w:rPr>
      </w:pPr>
    </w:p>
    <w:p w14:paraId="28436BC9" w14:textId="542F2206" w:rsidR="003149C5" w:rsidRPr="00306504" w:rsidRDefault="008D7A5F" w:rsidP="003149C5">
      <w:pPr>
        <w:pStyle w:val="Title"/>
        <w:spacing w:before="0"/>
        <w:ind w:left="0"/>
        <w:rPr>
          <w:rFonts w:eastAsia="Times New Roman"/>
          <w:bCs w:val="0"/>
          <w:color w:val="222222"/>
          <w:sz w:val="20"/>
          <w:szCs w:val="20"/>
          <w:shd w:val="clear" w:color="auto" w:fill="FFFFFF"/>
          <w:lang w:val="it-IT"/>
        </w:rPr>
      </w:pPr>
      <w:r>
        <w:rPr>
          <w:rFonts w:eastAsia="Times New Roman"/>
          <w:bCs w:val="0"/>
          <w:color w:val="222222"/>
          <w:sz w:val="20"/>
          <w:szCs w:val="20"/>
          <w:shd w:val="clear" w:color="auto" w:fill="FFFFFF"/>
          <w:lang w:val="it-IT"/>
        </w:rPr>
        <w:t>Contatti</w:t>
      </w:r>
      <w:r w:rsidR="003149C5" w:rsidRPr="00306504">
        <w:rPr>
          <w:rFonts w:eastAsia="Times New Roman"/>
          <w:bCs w:val="0"/>
          <w:color w:val="222222"/>
          <w:sz w:val="20"/>
          <w:szCs w:val="20"/>
          <w:shd w:val="clear" w:color="auto" w:fill="FFFFFF"/>
          <w:lang w:val="it-IT"/>
        </w:rPr>
        <w:t>:</w:t>
      </w:r>
    </w:p>
    <w:p w14:paraId="3D8ACEF1" w14:textId="77777777" w:rsidR="003149C5" w:rsidRPr="00306504" w:rsidRDefault="003149C5" w:rsidP="003149C5">
      <w:pPr>
        <w:pStyle w:val="Title"/>
        <w:spacing w:before="0"/>
        <w:ind w:left="0"/>
        <w:rPr>
          <w:rFonts w:eastAsia="Times New Roman"/>
          <w:bCs w:val="0"/>
          <w:color w:val="222222"/>
          <w:sz w:val="20"/>
          <w:szCs w:val="20"/>
          <w:shd w:val="clear" w:color="auto" w:fill="FFFFFF"/>
          <w:lang w:val="it-IT"/>
        </w:rPr>
      </w:pPr>
    </w:p>
    <w:p w14:paraId="1131D3FD" w14:textId="77777777" w:rsidR="003149C5" w:rsidRPr="008D7A5F" w:rsidRDefault="003149C5" w:rsidP="003149C5">
      <w:pPr>
        <w:pStyle w:val="Title"/>
        <w:spacing w:before="0"/>
        <w:ind w:left="0"/>
        <w:rPr>
          <w:rFonts w:eastAsia="Times New Roman"/>
          <w:b w:val="0"/>
          <w:color w:val="222222"/>
          <w:sz w:val="20"/>
          <w:szCs w:val="20"/>
          <w:shd w:val="clear" w:color="auto" w:fill="FFFFFF"/>
          <w:lang w:val="it-IT"/>
        </w:rPr>
      </w:pPr>
      <w:r w:rsidRPr="00306504">
        <w:rPr>
          <w:rFonts w:eastAsia="Times New Roman"/>
          <w:b w:val="0"/>
          <w:color w:val="222222"/>
          <w:sz w:val="20"/>
          <w:szCs w:val="20"/>
          <w:shd w:val="clear" w:color="auto" w:fill="FFFFFF"/>
          <w:lang w:val="it-IT"/>
        </w:rPr>
        <w:t>Prof. Pietro De Giovanni</w:t>
      </w:r>
    </w:p>
    <w:p w14:paraId="741E3C81" w14:textId="35DA146A" w:rsidR="00171553" w:rsidRPr="008D7A5F" w:rsidRDefault="003149C5" w:rsidP="003149C5">
      <w:pPr>
        <w:pStyle w:val="Title"/>
        <w:spacing w:before="0"/>
        <w:ind w:left="0"/>
        <w:rPr>
          <w:b w:val="0"/>
          <w:bCs w:val="0"/>
          <w:sz w:val="16"/>
          <w:szCs w:val="16"/>
          <w:lang w:val="it-IT"/>
        </w:rPr>
        <w:sectPr w:rsidR="00171553" w:rsidRPr="008D7A5F" w:rsidSect="00B9734A">
          <w:pgSz w:w="8395" w:h="11909" w:code="11"/>
          <w:pgMar w:top="1699" w:right="1411" w:bottom="1699" w:left="1699" w:header="706" w:footer="706" w:gutter="0"/>
          <w:cols w:space="708"/>
          <w:docGrid w:linePitch="360"/>
        </w:sectPr>
      </w:pPr>
      <w:hyperlink r:id="rId84" w:history="1">
        <w:r w:rsidRPr="008D7A5F">
          <w:rPr>
            <w:rFonts w:eastAsia="Times New Roman"/>
            <w:b w:val="0"/>
            <w:color w:val="222222"/>
            <w:sz w:val="20"/>
            <w:szCs w:val="20"/>
            <w:shd w:val="clear" w:color="auto" w:fill="FFFFFF"/>
            <w:lang w:val="it-IT"/>
          </w:rPr>
          <w:t>pietro.degiovanni@sdabocconi.it</w:t>
        </w:r>
      </w:hyperlink>
    </w:p>
    <w:p w14:paraId="543CF8DE" w14:textId="77777777" w:rsidR="00EF3A9C" w:rsidRDefault="00EF3A9C" w:rsidP="003149C5">
      <w:pPr>
        <w:suppressAutoHyphens/>
        <w:spacing w:line="360" w:lineRule="auto"/>
        <w:ind w:left="720"/>
        <w:rPr>
          <w:rFonts w:ascii="Arial" w:hAnsi="Arial" w:cs="Arial"/>
          <w:b/>
          <w:bCs/>
          <w:i/>
          <w:iCs/>
          <w:sz w:val="22"/>
          <w:szCs w:val="22"/>
        </w:rPr>
      </w:pPr>
    </w:p>
    <w:sectPr w:rsidR="00EF3A9C" w:rsidSect="00306504">
      <w:headerReference w:type="even" r:id="rId85"/>
      <w:headerReference w:type="default" r:id="rId86"/>
      <w:footerReference w:type="default" r:id="rId87"/>
      <w:headerReference w:type="first" r:id="rId88"/>
      <w:type w:val="continuous"/>
      <w:pgSz w:w="8395" w:h="11909" w:code="11"/>
      <w:pgMar w:top="1699" w:right="1411" w:bottom="1699" w:left="1699"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226293" w14:textId="77777777" w:rsidR="008B2FCF" w:rsidRDefault="008B2FCF">
      <w:r>
        <w:separator/>
      </w:r>
    </w:p>
  </w:endnote>
  <w:endnote w:type="continuationSeparator" w:id="0">
    <w:p w14:paraId="5AAF772A" w14:textId="77777777" w:rsidR="008B2FCF" w:rsidRDefault="008B2F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Verlag Light">
    <w:altName w:val="Calibri"/>
    <w:panose1 w:val="00000000000000000000"/>
    <w:charset w:val="00"/>
    <w:family w:val="modern"/>
    <w:notTrueType/>
    <w:pitch w:val="variable"/>
    <w:sig w:usb0="A00000FF" w:usb1="5000002A" w:usb2="00000008"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7B9DF1" w14:textId="77777777" w:rsidR="00C324BB" w:rsidRDefault="00C324BB" w:rsidP="00F02073">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74672A0C" w14:textId="77777777" w:rsidR="00C324BB" w:rsidRDefault="00C324BB" w:rsidP="00F0207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8A8A8C" w14:textId="77777777" w:rsidR="00C324BB" w:rsidRDefault="00C324BB" w:rsidP="00AC2145">
    <w:pPr>
      <w:pStyle w:val="Footer"/>
      <w:tabs>
        <w:tab w:val="clear" w:pos="8505"/>
        <w:tab w:val="right" w:pos="8789"/>
      </w:tabs>
    </w:pPr>
    <w:r w:rsidRPr="00506F91">
      <w:t xml:space="preserve">Copyright </w:t>
    </w:r>
    <w:r>
      <w:t>© 2010 SDA Bocconi, Milan, Italy</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08A5EB" w14:textId="2B7ACED0" w:rsidR="00C324BB" w:rsidRPr="003B5266" w:rsidRDefault="00C324BB" w:rsidP="00576179">
    <w:pPr>
      <w:tabs>
        <w:tab w:val="left" w:pos="1178"/>
      </w:tabs>
      <w:rPr>
        <w:rFonts w:ascii="Arial" w:hAnsi="Arial" w:cs="Arial"/>
        <w:sz w:val="12"/>
        <w:szCs w:val="12"/>
        <w:lang w:val="en-US"/>
      </w:rPr>
    </w:pPr>
    <w:r w:rsidRPr="003B5266">
      <w:rPr>
        <w:rFonts w:ascii="Arial" w:hAnsi="Arial" w:cs="Arial"/>
        <w:sz w:val="12"/>
        <w:szCs w:val="12"/>
        <w:lang w:val="en-US"/>
      </w:rPr>
      <w:t>Copyright © 202</w:t>
    </w:r>
    <w:r w:rsidR="007C7879" w:rsidRPr="003B5266">
      <w:rPr>
        <w:rFonts w:ascii="Arial" w:hAnsi="Arial" w:cs="Arial"/>
        <w:sz w:val="12"/>
        <w:szCs w:val="12"/>
        <w:lang w:val="en-US"/>
      </w:rPr>
      <w:t>5</w:t>
    </w:r>
    <w:r w:rsidRPr="003B5266">
      <w:rPr>
        <w:rFonts w:ascii="Arial" w:hAnsi="Arial" w:cs="Arial"/>
        <w:sz w:val="12"/>
        <w:szCs w:val="12"/>
        <w:lang w:val="en-US"/>
      </w:rPr>
      <w:t>, SDA Bocconi, Milano, Italy</w:t>
    </w:r>
  </w:p>
  <w:p w14:paraId="758563C8" w14:textId="52923C8A" w:rsidR="00C324BB" w:rsidRPr="00D03231" w:rsidRDefault="00C324BB" w:rsidP="00576179">
    <w:pPr>
      <w:tabs>
        <w:tab w:val="left" w:pos="1178"/>
      </w:tabs>
      <w:rPr>
        <w:rFonts w:ascii="Arial" w:hAnsi="Arial" w:cs="Arial"/>
        <w:sz w:val="12"/>
        <w:szCs w:val="12"/>
        <w:lang w:val="en-US"/>
      </w:rPr>
    </w:pPr>
    <w:r w:rsidRPr="00D03231">
      <w:rPr>
        <w:rFonts w:ascii="Arial" w:hAnsi="Arial" w:cs="Arial"/>
        <w:sz w:val="12"/>
        <w:szCs w:val="12"/>
        <w:lang w:val="en-US"/>
      </w:rPr>
      <w:t>No part of this publication may be copied, stored, transmitted, reproduced or distributed in any form or medium whatsoever without the permission of the copyright owner.</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F7CCDD" w14:textId="77777777" w:rsidR="00EF3A9C" w:rsidRPr="00D03231" w:rsidRDefault="00EF3A9C" w:rsidP="00B5668E">
    <w:pPr>
      <w:pStyle w:val="Footer"/>
      <w:tabs>
        <w:tab w:val="clear" w:pos="8505"/>
        <w:tab w:val="right" w:pos="8789"/>
        <w:tab w:val="right" w:pos="13467"/>
      </w:tabs>
      <w:rPr>
        <w:rFonts w:ascii="Arial" w:hAnsi="Arial" w:cs="Arial"/>
        <w:sz w:val="16"/>
        <w:szCs w:val="16"/>
      </w:rPr>
    </w:pPr>
    <w:r w:rsidRPr="00D03231">
      <w:rPr>
        <w:rFonts w:ascii="Arial" w:hAnsi="Arial" w:cs="Arial"/>
        <w:sz w:val="16"/>
        <w:szCs w:val="16"/>
      </w:rPr>
      <w:t>Copyright © 2025, SDA Bocconi, Milano, Italy</w:t>
    </w:r>
    <w:r w:rsidRPr="00D03231">
      <w:rPr>
        <w:rFonts w:ascii="Arial" w:hAnsi="Arial" w:cs="Arial"/>
        <w:sz w:val="16"/>
        <w:szCs w:val="16"/>
      </w:rPr>
      <w:tab/>
    </w:r>
    <w:r w:rsidRPr="00D03231">
      <w:rPr>
        <w:rStyle w:val="PageNumber"/>
        <w:rFonts w:ascii="Arial" w:hAnsi="Arial" w:cs="Arial"/>
        <w:sz w:val="16"/>
        <w:szCs w:val="16"/>
      </w:rPr>
      <w:fldChar w:fldCharType="begin"/>
    </w:r>
    <w:r w:rsidRPr="00D03231">
      <w:rPr>
        <w:rStyle w:val="PageNumber"/>
        <w:rFonts w:ascii="Arial" w:hAnsi="Arial" w:cs="Arial"/>
        <w:sz w:val="16"/>
        <w:szCs w:val="16"/>
      </w:rPr>
      <w:instrText xml:space="preserve"> PAGE </w:instrText>
    </w:r>
    <w:r w:rsidRPr="00D03231">
      <w:rPr>
        <w:rStyle w:val="PageNumber"/>
        <w:rFonts w:ascii="Arial" w:hAnsi="Arial" w:cs="Arial"/>
        <w:sz w:val="16"/>
        <w:szCs w:val="16"/>
      </w:rPr>
      <w:fldChar w:fldCharType="separate"/>
    </w:r>
    <w:r w:rsidRPr="00D03231">
      <w:rPr>
        <w:rStyle w:val="PageNumber"/>
        <w:rFonts w:ascii="Arial" w:hAnsi="Arial" w:cs="Arial"/>
        <w:noProof/>
        <w:sz w:val="16"/>
        <w:szCs w:val="16"/>
      </w:rPr>
      <w:t>21</w:t>
    </w:r>
    <w:r w:rsidRPr="00D03231">
      <w:rPr>
        <w:rStyle w:val="PageNumber"/>
        <w:rFonts w:ascii="Arial" w:hAnsi="Arial" w:cs="Arial"/>
        <w:sz w:val="16"/>
        <w:szCs w:val="16"/>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A1AFEE" w14:textId="77777777" w:rsidR="00171553" w:rsidRPr="00D03231" w:rsidRDefault="00171553" w:rsidP="00B5668E">
    <w:pPr>
      <w:pStyle w:val="Footer"/>
      <w:tabs>
        <w:tab w:val="clear" w:pos="8505"/>
        <w:tab w:val="right" w:pos="8789"/>
        <w:tab w:val="right" w:pos="13467"/>
      </w:tabs>
      <w:rPr>
        <w:rFonts w:ascii="Arial" w:hAnsi="Arial" w:cs="Arial"/>
        <w:sz w:val="16"/>
        <w:szCs w:val="16"/>
      </w:rPr>
    </w:pPr>
    <w:r w:rsidRPr="00D03231">
      <w:rPr>
        <w:rFonts w:ascii="Arial" w:hAnsi="Arial" w:cs="Arial"/>
        <w:sz w:val="16"/>
        <w:szCs w:val="16"/>
      </w:rPr>
      <w:t>Copyright © 2025, SDA Bocconi, Milano, Italy</w:t>
    </w:r>
    <w:r w:rsidRPr="00D03231">
      <w:rPr>
        <w:rFonts w:ascii="Arial" w:hAnsi="Arial" w:cs="Arial"/>
        <w:sz w:val="16"/>
        <w:szCs w:val="16"/>
      </w:rPr>
      <w:tab/>
    </w:r>
    <w:r w:rsidRPr="00D03231">
      <w:rPr>
        <w:rStyle w:val="PageNumber"/>
        <w:rFonts w:ascii="Arial" w:hAnsi="Arial" w:cs="Arial"/>
        <w:sz w:val="16"/>
        <w:szCs w:val="16"/>
      </w:rPr>
      <w:fldChar w:fldCharType="begin"/>
    </w:r>
    <w:r w:rsidRPr="00D03231">
      <w:rPr>
        <w:rStyle w:val="PageNumber"/>
        <w:rFonts w:ascii="Arial" w:hAnsi="Arial" w:cs="Arial"/>
        <w:sz w:val="16"/>
        <w:szCs w:val="16"/>
      </w:rPr>
      <w:instrText xml:space="preserve"> PAGE </w:instrText>
    </w:r>
    <w:r w:rsidRPr="00D03231">
      <w:rPr>
        <w:rStyle w:val="PageNumber"/>
        <w:rFonts w:ascii="Arial" w:hAnsi="Arial" w:cs="Arial"/>
        <w:sz w:val="16"/>
        <w:szCs w:val="16"/>
      </w:rPr>
      <w:fldChar w:fldCharType="separate"/>
    </w:r>
    <w:r w:rsidRPr="00D03231">
      <w:rPr>
        <w:rStyle w:val="PageNumber"/>
        <w:rFonts w:ascii="Arial" w:hAnsi="Arial" w:cs="Arial"/>
        <w:noProof/>
        <w:sz w:val="16"/>
        <w:szCs w:val="16"/>
      </w:rPr>
      <w:t>21</w:t>
    </w:r>
    <w:r w:rsidRPr="00D03231">
      <w:rPr>
        <w:rStyle w:val="PageNumber"/>
        <w:rFonts w:ascii="Arial" w:hAnsi="Arial" w:cs="Arial"/>
        <w:sz w:val="16"/>
        <w:szCs w:val="16"/>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D29E4C" w14:textId="716F1FC9" w:rsidR="00C324BB" w:rsidRPr="00EB18F0" w:rsidRDefault="00C324BB" w:rsidP="00B5668E">
    <w:pPr>
      <w:pStyle w:val="Footer"/>
      <w:tabs>
        <w:tab w:val="clear" w:pos="8505"/>
        <w:tab w:val="right" w:pos="8789"/>
        <w:tab w:val="right" w:pos="13467"/>
      </w:tabs>
      <w:rPr>
        <w:rFonts w:ascii="Arial" w:hAnsi="Arial" w:cs="Arial"/>
      </w:rPr>
    </w:pPr>
    <w:r w:rsidRPr="00EB18F0">
      <w:rPr>
        <w:rFonts w:ascii="Arial" w:hAnsi="Arial" w:cs="Arial"/>
      </w:rPr>
      <w:t xml:space="preserve">Copyright © </w:t>
    </w:r>
    <w:r>
      <w:rPr>
        <w:rFonts w:ascii="Arial" w:hAnsi="Arial" w:cs="Arial"/>
      </w:rPr>
      <w:t>202</w:t>
    </w:r>
    <w:r w:rsidR="00DE792D">
      <w:rPr>
        <w:rFonts w:ascii="Arial" w:hAnsi="Arial" w:cs="Arial"/>
      </w:rPr>
      <w:t>5</w:t>
    </w:r>
    <w:r w:rsidRPr="00EB18F0">
      <w:rPr>
        <w:rFonts w:ascii="Arial" w:hAnsi="Arial" w:cs="Arial"/>
      </w:rPr>
      <w:t>, SDA Bocconi, Milano, Italy</w:t>
    </w:r>
    <w:r w:rsidRPr="00EB18F0">
      <w:rPr>
        <w:rFonts w:ascii="Arial" w:hAnsi="Arial" w:cs="Arial"/>
      </w:rPr>
      <w:tab/>
    </w:r>
    <w:r w:rsidRPr="00EB18F0">
      <w:rPr>
        <w:rStyle w:val="PageNumber"/>
        <w:rFonts w:ascii="Arial" w:hAnsi="Arial" w:cs="Arial"/>
      </w:rPr>
      <w:fldChar w:fldCharType="begin"/>
    </w:r>
    <w:r w:rsidRPr="00EB18F0">
      <w:rPr>
        <w:rStyle w:val="PageNumber"/>
        <w:rFonts w:ascii="Arial" w:hAnsi="Arial" w:cs="Arial"/>
      </w:rPr>
      <w:instrText xml:space="preserve"> PAGE </w:instrText>
    </w:r>
    <w:r w:rsidRPr="00EB18F0">
      <w:rPr>
        <w:rStyle w:val="PageNumber"/>
        <w:rFonts w:ascii="Arial" w:hAnsi="Arial" w:cs="Arial"/>
      </w:rPr>
      <w:fldChar w:fldCharType="separate"/>
    </w:r>
    <w:r w:rsidR="007A42C5">
      <w:rPr>
        <w:rStyle w:val="PageNumber"/>
        <w:rFonts w:ascii="Arial" w:hAnsi="Arial" w:cs="Arial"/>
        <w:noProof/>
      </w:rPr>
      <w:t>21</w:t>
    </w:r>
    <w:r w:rsidRPr="00EB18F0">
      <w:rPr>
        <w:rStyle w:val="PageNumber"/>
        <w:rFonts w:ascii="Arial" w:hAnsi="Arial" w:cs="Arial"/>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3299F55" w14:textId="77777777" w:rsidR="008B2FCF" w:rsidRDefault="008B2FCF">
      <w:r>
        <w:separator/>
      </w:r>
    </w:p>
  </w:footnote>
  <w:footnote w:type="continuationSeparator" w:id="0">
    <w:p w14:paraId="6807CB29" w14:textId="77777777" w:rsidR="008B2FCF" w:rsidRDefault="008B2FC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80B1D6" w14:textId="77777777" w:rsidR="00C324BB" w:rsidRPr="002452C3" w:rsidRDefault="00C324BB" w:rsidP="00AC2145">
    <w:pPr>
      <w:pStyle w:val="Header"/>
      <w:pBdr>
        <w:bottom w:val="single" w:sz="12" w:space="1" w:color="auto"/>
      </w:pBdr>
      <w:tabs>
        <w:tab w:val="right" w:pos="8789"/>
      </w:tabs>
      <w:rPr>
        <w:sz w:val="18"/>
        <w:szCs w:val="18"/>
      </w:rPr>
    </w:pPr>
    <w:r>
      <w:t>SDA Bocconi</w:t>
    </w:r>
    <w:r>
      <w:tab/>
      <w:t>Filippo Fochi SpA</w:t>
    </w:r>
  </w:p>
  <w:p w14:paraId="74333116" w14:textId="77777777" w:rsidR="00C324BB" w:rsidRDefault="00C324BB" w:rsidP="00AC2145">
    <w:pPr>
      <w:pStyle w:val="Header"/>
      <w:tabs>
        <w:tab w:val="right" w:pos="8789"/>
      </w:tabs>
    </w:pPr>
    <w:r>
      <w:rPr>
        <w:sz w:val="18"/>
        <w:szCs w:val="18"/>
      </w:rPr>
      <w:tab/>
      <w:t>Case No. 001/04</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0FBDF0" w14:textId="7E463903" w:rsidR="00C324BB" w:rsidRPr="00A14894" w:rsidRDefault="00C324BB" w:rsidP="00B5668E">
    <w:pPr>
      <w:pStyle w:val="Header"/>
      <w:tabs>
        <w:tab w:val="right" w:pos="8789"/>
        <w:tab w:val="right" w:pos="13467"/>
      </w:tabs>
      <w:rPr>
        <w:rFonts w:ascii="Arial" w:hAnsi="Arial" w:cs="Arial"/>
        <w:sz w:val="18"/>
        <w:szCs w:val="18"/>
        <w:lang w:val="en-US"/>
      </w:rPr>
    </w:pPr>
    <w:r w:rsidRPr="00A14894">
      <w:rPr>
        <w:rFonts w:ascii="Arial" w:hAnsi="Arial" w:cs="Arial"/>
        <w:sz w:val="18"/>
        <w:szCs w:val="18"/>
        <w:lang w:val="en-US"/>
      </w:rPr>
      <w:tab/>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5D202E" w14:textId="77777777" w:rsidR="00C324BB" w:rsidRDefault="00C324B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FA5799" w14:textId="320C7B8C" w:rsidR="00C324BB" w:rsidRDefault="00C324BB" w:rsidP="00EB18F0">
    <w:pPr>
      <w:pStyle w:val="Header"/>
      <w:jc w:val="center"/>
    </w:pPr>
    <w:r>
      <w:rPr>
        <w:noProof/>
        <w:lang w:val="en-US"/>
      </w:rPr>
      <mc:AlternateContent>
        <mc:Choice Requires="wps">
          <w:drawing>
            <wp:anchor distT="0" distB="0" distL="114300" distR="114300" simplePos="0" relativeHeight="251659264" behindDoc="0" locked="0" layoutInCell="1" allowOverlap="1" wp14:anchorId="23EC8A4B" wp14:editId="5BD02561">
              <wp:simplePos x="0" y="0"/>
              <wp:positionH relativeFrom="column">
                <wp:posOffset>-1264023</wp:posOffset>
              </wp:positionH>
              <wp:positionV relativeFrom="paragraph">
                <wp:posOffset>-510988</wp:posOffset>
              </wp:positionV>
              <wp:extent cx="8013887" cy="4464424"/>
              <wp:effectExtent l="0" t="0" r="0" b="0"/>
              <wp:wrapNone/>
              <wp:docPr id="434016986" name="Casella di testo 10"/>
              <wp:cNvGraphicFramePr/>
              <a:graphic xmlns:a="http://schemas.openxmlformats.org/drawingml/2006/main">
                <a:graphicData uri="http://schemas.microsoft.com/office/word/2010/wordprocessingShape">
                  <wps:wsp>
                    <wps:cNvSpPr txBox="1"/>
                    <wps:spPr>
                      <a:xfrm>
                        <a:off x="0" y="0"/>
                        <a:ext cx="8013887" cy="4464424"/>
                      </a:xfrm>
                      <a:prstGeom prst="rect">
                        <a:avLst/>
                      </a:prstGeom>
                      <a:noFill/>
                      <a:ln w="6350">
                        <a:noFill/>
                      </a:ln>
                    </wps:spPr>
                    <wps:txbx>
                      <w:txbxContent>
                        <w:p w14:paraId="06543AF1" w14:textId="77777777" w:rsidR="00C324BB" w:rsidRDefault="00C324BB" w:rsidP="007110A5">
                          <w:r>
                            <w:rPr>
                              <w:noProof/>
                              <w:lang w:val="en-US"/>
                            </w:rPr>
                            <w:drawing>
                              <wp:inline distT="0" distB="0" distL="0" distR="0" wp14:anchorId="260A1911" wp14:editId="61CD8C8B">
                                <wp:extent cx="5497195" cy="2813538"/>
                                <wp:effectExtent l="0" t="0" r="8255" b="6350"/>
                                <wp:docPr id="1254570063"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227088" name="Immagine 11"/>
                                        <pic:cNvPicPr/>
                                      </pic:nvPicPr>
                                      <pic:blipFill>
                                        <a:blip r:embed="rId1"/>
                                        <a:stretch>
                                          <a:fillRect/>
                                        </a:stretch>
                                      </pic:blipFill>
                                      <pic:spPr>
                                        <a:xfrm>
                                          <a:off x="0" y="0"/>
                                          <a:ext cx="5508064" cy="281910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3EC8A4B" id="_x0000_t202" coordsize="21600,21600" o:spt="202" path="m,l,21600r21600,l21600,xe">
              <v:stroke joinstyle="miter"/>
              <v:path gradientshapeok="t" o:connecttype="rect"/>
            </v:shapetype>
            <v:shape id="Casella di testo 10" o:spid="_x0000_s1027" type="#_x0000_t202" style="position:absolute;left:0;text-align:left;margin-left:-99.55pt;margin-top:-40.25pt;width:631pt;height:351.5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" filled="f" stroked="f" strokeweight=".5pt">
              <v:textbox>
                <w:txbxContent>
                  <w:p w14:paraId="06543AF1" w14:textId="77777777" w:rsidR="00C324BB" w:rsidRDefault="00C324BB" w:rsidP="007110A5">
                    <w:r>
                      <w:rPr>
                        <w:noProof/>
                        <w:lang w:val="en-US"/>
                      </w:rPr>
                      <w:drawing>
                        <wp:inline distT="0" distB="0" distL="0" distR="0" wp14:anchorId="260A1911" wp14:editId="61CD8C8B">
                          <wp:extent cx="5497195" cy="2813538"/>
                          <wp:effectExtent l="0" t="0" r="8255" b="6350"/>
                          <wp:docPr id="1254570063"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227088" name="Immagine 11"/>
                                  <pic:cNvPicPr/>
                                </pic:nvPicPr>
                                <pic:blipFill>
                                  <a:blip r:embed="rId1"/>
                                  <a:stretch>
                                    <a:fillRect/>
                                  </a:stretch>
                                </pic:blipFill>
                                <pic:spPr>
                                  <a:xfrm>
                                    <a:off x="0" y="0"/>
                                    <a:ext cx="5508064" cy="2819101"/>
                                  </a:xfrm>
                                  <a:prstGeom prst="rect">
                                    <a:avLst/>
                                  </a:prstGeom>
                                </pic:spPr>
                              </pic:pic>
                            </a:graphicData>
                          </a:graphic>
                        </wp:inline>
                      </w:drawing>
                    </w:r>
                  </w:p>
                </w:txbxContent>
              </v:textbox>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590ACC" w14:textId="77777777" w:rsidR="00EF3A9C" w:rsidRDefault="00EF3A9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8FE070" w14:textId="561FDAA1" w:rsidR="00EF3A9C" w:rsidRPr="00D03231" w:rsidRDefault="00EF3A9C" w:rsidP="00D03231">
    <w:pPr>
      <w:pStyle w:val="Header"/>
      <w:pBdr>
        <w:bottom w:val="single" w:sz="12" w:space="1" w:color="auto"/>
      </w:pBdr>
      <w:tabs>
        <w:tab w:val="left" w:pos="3647"/>
        <w:tab w:val="right" w:pos="8789"/>
        <w:tab w:val="right" w:pos="13467"/>
      </w:tabs>
      <w:rPr>
        <w:rFonts w:ascii="Arial" w:hAnsi="Arial" w:cs="Arial"/>
        <w:sz w:val="14"/>
        <w:szCs w:val="14"/>
        <w:lang w:val="en-US"/>
      </w:rPr>
    </w:pPr>
    <w:r w:rsidRPr="00D03231">
      <w:rPr>
        <w:rFonts w:ascii="Arial" w:hAnsi="Arial" w:cs="Arial"/>
        <w:sz w:val="16"/>
        <w:szCs w:val="16"/>
        <w:lang w:val="en-US"/>
      </w:rPr>
      <w:t>SDA Bocconi School of Management</w:t>
    </w:r>
    <w:r w:rsidRPr="00D03231">
      <w:rPr>
        <w:rFonts w:ascii="Arial" w:hAnsi="Arial" w:cs="Arial"/>
        <w:sz w:val="16"/>
        <w:szCs w:val="16"/>
        <w:lang w:val="en-US"/>
      </w:rPr>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A5546C" w14:textId="77777777" w:rsidR="00EF3A9C" w:rsidRDefault="00EF3A9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E72050" w14:textId="77777777" w:rsidR="00171553" w:rsidRDefault="00171553">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CF1C0F" w14:textId="77777777" w:rsidR="00171553" w:rsidRPr="00B94E65" w:rsidRDefault="00171553" w:rsidP="00D03231">
    <w:pPr>
      <w:pStyle w:val="Header"/>
      <w:pBdr>
        <w:bottom w:val="single" w:sz="12" w:space="1" w:color="auto"/>
      </w:pBdr>
      <w:tabs>
        <w:tab w:val="left" w:pos="3647"/>
        <w:tab w:val="right" w:pos="8789"/>
        <w:tab w:val="right" w:pos="13467"/>
      </w:tabs>
      <w:rPr>
        <w:rFonts w:ascii="Arial" w:hAnsi="Arial" w:cs="Arial"/>
        <w:sz w:val="14"/>
        <w:szCs w:val="14"/>
        <w:lang w:val="en-US"/>
      </w:rPr>
    </w:pPr>
    <w:r w:rsidRPr="00B94E65">
      <w:rPr>
        <w:rFonts w:ascii="Arial" w:hAnsi="Arial" w:cs="Arial"/>
        <w:sz w:val="14"/>
        <w:szCs w:val="14"/>
        <w:lang w:val="en-US"/>
      </w:rPr>
      <w:t>SDA Bocconi School of Management</w:t>
    </w:r>
    <w:r w:rsidRPr="00B94E65">
      <w:rPr>
        <w:rFonts w:ascii="Arial" w:hAnsi="Arial" w:cs="Arial"/>
        <w:sz w:val="14"/>
        <w:szCs w:val="14"/>
        <w:lang w:val="en-US"/>
      </w:rPr>
      <w:tab/>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0032F8" w14:textId="77777777" w:rsidR="00171553" w:rsidRDefault="00171553">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9FCDD4" w14:textId="77777777" w:rsidR="00C324BB" w:rsidRDefault="00C324B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7562DC"/>
    <w:multiLevelType w:val="hybridMultilevel"/>
    <w:tmpl w:val="B7B4FF08"/>
    <w:lvl w:ilvl="0" w:tplc="6C5EEDE0">
      <w:start w:val="1"/>
      <w:numFmt w:val="bullet"/>
      <w:lvlText w:val="•"/>
      <w:lvlJc w:val="left"/>
      <w:pPr>
        <w:tabs>
          <w:tab w:val="num" w:pos="720"/>
        </w:tabs>
        <w:ind w:left="720" w:hanging="360"/>
      </w:pPr>
      <w:rPr>
        <w:rFonts w:ascii="Times New Roman" w:hAnsi="Times New Roman" w:hint="default"/>
      </w:rPr>
    </w:lvl>
    <w:lvl w:ilvl="1" w:tplc="724A0A44" w:tentative="1">
      <w:start w:val="1"/>
      <w:numFmt w:val="bullet"/>
      <w:lvlText w:val="•"/>
      <w:lvlJc w:val="left"/>
      <w:pPr>
        <w:tabs>
          <w:tab w:val="num" w:pos="1440"/>
        </w:tabs>
        <w:ind w:left="1440" w:hanging="360"/>
      </w:pPr>
      <w:rPr>
        <w:rFonts w:ascii="Times New Roman" w:hAnsi="Times New Roman" w:hint="default"/>
      </w:rPr>
    </w:lvl>
    <w:lvl w:ilvl="2" w:tplc="4CF4AD22" w:tentative="1">
      <w:start w:val="1"/>
      <w:numFmt w:val="bullet"/>
      <w:lvlText w:val="•"/>
      <w:lvlJc w:val="left"/>
      <w:pPr>
        <w:tabs>
          <w:tab w:val="num" w:pos="2160"/>
        </w:tabs>
        <w:ind w:left="2160" w:hanging="360"/>
      </w:pPr>
      <w:rPr>
        <w:rFonts w:ascii="Times New Roman" w:hAnsi="Times New Roman" w:hint="default"/>
      </w:rPr>
    </w:lvl>
    <w:lvl w:ilvl="3" w:tplc="5DB455B4" w:tentative="1">
      <w:start w:val="1"/>
      <w:numFmt w:val="bullet"/>
      <w:lvlText w:val="•"/>
      <w:lvlJc w:val="left"/>
      <w:pPr>
        <w:tabs>
          <w:tab w:val="num" w:pos="2880"/>
        </w:tabs>
        <w:ind w:left="2880" w:hanging="360"/>
      </w:pPr>
      <w:rPr>
        <w:rFonts w:ascii="Times New Roman" w:hAnsi="Times New Roman" w:hint="default"/>
      </w:rPr>
    </w:lvl>
    <w:lvl w:ilvl="4" w:tplc="3CF4A6E0" w:tentative="1">
      <w:start w:val="1"/>
      <w:numFmt w:val="bullet"/>
      <w:lvlText w:val="•"/>
      <w:lvlJc w:val="left"/>
      <w:pPr>
        <w:tabs>
          <w:tab w:val="num" w:pos="3600"/>
        </w:tabs>
        <w:ind w:left="3600" w:hanging="360"/>
      </w:pPr>
      <w:rPr>
        <w:rFonts w:ascii="Times New Roman" w:hAnsi="Times New Roman" w:hint="default"/>
      </w:rPr>
    </w:lvl>
    <w:lvl w:ilvl="5" w:tplc="93B63A26" w:tentative="1">
      <w:start w:val="1"/>
      <w:numFmt w:val="bullet"/>
      <w:lvlText w:val="•"/>
      <w:lvlJc w:val="left"/>
      <w:pPr>
        <w:tabs>
          <w:tab w:val="num" w:pos="4320"/>
        </w:tabs>
        <w:ind w:left="4320" w:hanging="360"/>
      </w:pPr>
      <w:rPr>
        <w:rFonts w:ascii="Times New Roman" w:hAnsi="Times New Roman" w:hint="default"/>
      </w:rPr>
    </w:lvl>
    <w:lvl w:ilvl="6" w:tplc="3EF245D0" w:tentative="1">
      <w:start w:val="1"/>
      <w:numFmt w:val="bullet"/>
      <w:lvlText w:val="•"/>
      <w:lvlJc w:val="left"/>
      <w:pPr>
        <w:tabs>
          <w:tab w:val="num" w:pos="5040"/>
        </w:tabs>
        <w:ind w:left="5040" w:hanging="360"/>
      </w:pPr>
      <w:rPr>
        <w:rFonts w:ascii="Times New Roman" w:hAnsi="Times New Roman" w:hint="default"/>
      </w:rPr>
    </w:lvl>
    <w:lvl w:ilvl="7" w:tplc="C2FCE7C6" w:tentative="1">
      <w:start w:val="1"/>
      <w:numFmt w:val="bullet"/>
      <w:lvlText w:val="•"/>
      <w:lvlJc w:val="left"/>
      <w:pPr>
        <w:tabs>
          <w:tab w:val="num" w:pos="5760"/>
        </w:tabs>
        <w:ind w:left="5760" w:hanging="360"/>
      </w:pPr>
      <w:rPr>
        <w:rFonts w:ascii="Times New Roman" w:hAnsi="Times New Roman" w:hint="default"/>
      </w:rPr>
    </w:lvl>
    <w:lvl w:ilvl="8" w:tplc="39CA54B0"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04B705FB"/>
    <w:multiLevelType w:val="multilevel"/>
    <w:tmpl w:val="5E0685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4CE7979"/>
    <w:multiLevelType w:val="hybridMultilevel"/>
    <w:tmpl w:val="7EE8325C"/>
    <w:lvl w:ilvl="0" w:tplc="5C1858D6">
      <w:start w:val="1"/>
      <w:numFmt w:val="decimal"/>
      <w:lvlText w:val="%1."/>
      <w:lvlJc w:val="left"/>
      <w:pPr>
        <w:ind w:left="720" w:hanging="360"/>
      </w:pPr>
      <w:rPr>
        <w:rFonts w:ascii="Arial" w:hAnsi="Arial" w:cs="Arial" w:hint="default"/>
      </w:rPr>
    </w:lvl>
    <w:lvl w:ilvl="1" w:tplc="0D70FA7E">
      <w:start w:val="1"/>
      <w:numFmt w:val="decimal"/>
      <w:lvlText w:val="3.%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BAB4003"/>
    <w:multiLevelType w:val="multilevel"/>
    <w:tmpl w:val="EBEE9C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1B916A3"/>
    <w:multiLevelType w:val="hybridMultilevel"/>
    <w:tmpl w:val="E3748122"/>
    <w:lvl w:ilvl="0" w:tplc="04090001">
      <w:start w:val="1"/>
      <w:numFmt w:val="bullet"/>
      <w:lvlText w:val=""/>
      <w:lvlJc w:val="left"/>
      <w:pPr>
        <w:ind w:left="720" w:hanging="360"/>
      </w:pPr>
      <w:rPr>
        <w:rFonts w:ascii="Symbol" w:hAnsi="Symbol" w:hint="default"/>
        <w:b w:val="0"/>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13303AA2"/>
    <w:multiLevelType w:val="multilevel"/>
    <w:tmpl w:val="0DFE1E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AB66012"/>
    <w:multiLevelType w:val="multilevel"/>
    <w:tmpl w:val="CBC873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C6E4BA2"/>
    <w:multiLevelType w:val="multilevel"/>
    <w:tmpl w:val="916C62E4"/>
    <w:lvl w:ilvl="0">
      <w:start w:val="4"/>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8" w15:restartNumberingAfterBreak="0">
    <w:nsid w:val="206C7AAA"/>
    <w:multiLevelType w:val="multilevel"/>
    <w:tmpl w:val="59FA3A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3135965"/>
    <w:multiLevelType w:val="multilevel"/>
    <w:tmpl w:val="781AE5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BAA4A1A"/>
    <w:multiLevelType w:val="hybridMultilevel"/>
    <w:tmpl w:val="1F86AFF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2D567508"/>
    <w:multiLevelType w:val="multilevel"/>
    <w:tmpl w:val="169A53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E4C60B7"/>
    <w:multiLevelType w:val="multilevel"/>
    <w:tmpl w:val="38B83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05F6E6A"/>
    <w:multiLevelType w:val="multilevel"/>
    <w:tmpl w:val="328448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21B7145"/>
    <w:multiLevelType w:val="multilevel"/>
    <w:tmpl w:val="84D215A0"/>
    <w:lvl w:ilvl="0">
      <w:start w:val="3"/>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15" w15:restartNumberingAfterBreak="0">
    <w:nsid w:val="33632C18"/>
    <w:multiLevelType w:val="multilevel"/>
    <w:tmpl w:val="8DEC2A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7AE4E7F"/>
    <w:multiLevelType w:val="hybridMultilevel"/>
    <w:tmpl w:val="3A648BCE"/>
    <w:lvl w:ilvl="0" w:tplc="63CC1850">
      <w:numFmt w:val="bullet"/>
      <w:lvlText w:val="-"/>
      <w:lvlJc w:val="left"/>
      <w:pPr>
        <w:ind w:left="720" w:hanging="360"/>
      </w:pPr>
      <w:rPr>
        <w:rFonts w:ascii="Arial" w:eastAsia="Times New Roman" w:hAnsi="Arial" w:cs="Arial" w:hint="default"/>
        <w:b w:val="0"/>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882206F"/>
    <w:multiLevelType w:val="multilevel"/>
    <w:tmpl w:val="1A8EFD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A493E3C"/>
    <w:multiLevelType w:val="multilevel"/>
    <w:tmpl w:val="6DB67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C804BDD"/>
    <w:multiLevelType w:val="hybridMultilevel"/>
    <w:tmpl w:val="4EA22A0A"/>
    <w:lvl w:ilvl="0" w:tplc="4CBE7D6E">
      <w:start w:val="1"/>
      <w:numFmt w:val="bullet"/>
      <w:lvlText w:val="•"/>
      <w:lvlJc w:val="left"/>
      <w:pPr>
        <w:tabs>
          <w:tab w:val="num" w:pos="720"/>
        </w:tabs>
        <w:ind w:left="720" w:hanging="360"/>
      </w:pPr>
      <w:rPr>
        <w:rFonts w:ascii="Arial" w:hAnsi="Arial" w:hint="default"/>
      </w:rPr>
    </w:lvl>
    <w:lvl w:ilvl="1" w:tplc="4EEE8DCC" w:tentative="1">
      <w:start w:val="1"/>
      <w:numFmt w:val="bullet"/>
      <w:lvlText w:val="•"/>
      <w:lvlJc w:val="left"/>
      <w:pPr>
        <w:tabs>
          <w:tab w:val="num" w:pos="1440"/>
        </w:tabs>
        <w:ind w:left="1440" w:hanging="360"/>
      </w:pPr>
      <w:rPr>
        <w:rFonts w:ascii="Arial" w:hAnsi="Arial" w:hint="default"/>
      </w:rPr>
    </w:lvl>
    <w:lvl w:ilvl="2" w:tplc="627238E4" w:tentative="1">
      <w:start w:val="1"/>
      <w:numFmt w:val="bullet"/>
      <w:lvlText w:val="•"/>
      <w:lvlJc w:val="left"/>
      <w:pPr>
        <w:tabs>
          <w:tab w:val="num" w:pos="2160"/>
        </w:tabs>
        <w:ind w:left="2160" w:hanging="360"/>
      </w:pPr>
      <w:rPr>
        <w:rFonts w:ascii="Arial" w:hAnsi="Arial" w:hint="default"/>
      </w:rPr>
    </w:lvl>
    <w:lvl w:ilvl="3" w:tplc="CC126366" w:tentative="1">
      <w:start w:val="1"/>
      <w:numFmt w:val="bullet"/>
      <w:lvlText w:val="•"/>
      <w:lvlJc w:val="left"/>
      <w:pPr>
        <w:tabs>
          <w:tab w:val="num" w:pos="2880"/>
        </w:tabs>
        <w:ind w:left="2880" w:hanging="360"/>
      </w:pPr>
      <w:rPr>
        <w:rFonts w:ascii="Arial" w:hAnsi="Arial" w:hint="default"/>
      </w:rPr>
    </w:lvl>
    <w:lvl w:ilvl="4" w:tplc="B2F61F1C" w:tentative="1">
      <w:start w:val="1"/>
      <w:numFmt w:val="bullet"/>
      <w:lvlText w:val="•"/>
      <w:lvlJc w:val="left"/>
      <w:pPr>
        <w:tabs>
          <w:tab w:val="num" w:pos="3600"/>
        </w:tabs>
        <w:ind w:left="3600" w:hanging="360"/>
      </w:pPr>
      <w:rPr>
        <w:rFonts w:ascii="Arial" w:hAnsi="Arial" w:hint="default"/>
      </w:rPr>
    </w:lvl>
    <w:lvl w:ilvl="5" w:tplc="E468FCF0" w:tentative="1">
      <w:start w:val="1"/>
      <w:numFmt w:val="bullet"/>
      <w:lvlText w:val="•"/>
      <w:lvlJc w:val="left"/>
      <w:pPr>
        <w:tabs>
          <w:tab w:val="num" w:pos="4320"/>
        </w:tabs>
        <w:ind w:left="4320" w:hanging="360"/>
      </w:pPr>
      <w:rPr>
        <w:rFonts w:ascii="Arial" w:hAnsi="Arial" w:hint="default"/>
      </w:rPr>
    </w:lvl>
    <w:lvl w:ilvl="6" w:tplc="449679AA" w:tentative="1">
      <w:start w:val="1"/>
      <w:numFmt w:val="bullet"/>
      <w:lvlText w:val="•"/>
      <w:lvlJc w:val="left"/>
      <w:pPr>
        <w:tabs>
          <w:tab w:val="num" w:pos="5040"/>
        </w:tabs>
        <w:ind w:left="5040" w:hanging="360"/>
      </w:pPr>
      <w:rPr>
        <w:rFonts w:ascii="Arial" w:hAnsi="Arial" w:hint="default"/>
      </w:rPr>
    </w:lvl>
    <w:lvl w:ilvl="7" w:tplc="D6283EEC" w:tentative="1">
      <w:start w:val="1"/>
      <w:numFmt w:val="bullet"/>
      <w:lvlText w:val="•"/>
      <w:lvlJc w:val="left"/>
      <w:pPr>
        <w:tabs>
          <w:tab w:val="num" w:pos="5760"/>
        </w:tabs>
        <w:ind w:left="5760" w:hanging="360"/>
      </w:pPr>
      <w:rPr>
        <w:rFonts w:ascii="Arial" w:hAnsi="Arial" w:hint="default"/>
      </w:rPr>
    </w:lvl>
    <w:lvl w:ilvl="8" w:tplc="65E0B67C"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44801FF8"/>
    <w:multiLevelType w:val="hybridMultilevel"/>
    <w:tmpl w:val="36BAE086"/>
    <w:lvl w:ilvl="0" w:tplc="2208F09C">
      <w:start w:val="1"/>
      <w:numFmt w:val="bullet"/>
      <w:pStyle w:val="rigato"/>
      <w:lvlText w:val=""/>
      <w:lvlJc w:val="left"/>
      <w:pPr>
        <w:tabs>
          <w:tab w:val="num" w:pos="284"/>
        </w:tabs>
        <w:ind w:left="284" w:hanging="284"/>
      </w:pPr>
      <w:rPr>
        <w:rFonts w:ascii="Symbol" w:hAnsi="Symbol"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508F40FA"/>
    <w:multiLevelType w:val="multilevel"/>
    <w:tmpl w:val="D9F05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38F69BB"/>
    <w:multiLevelType w:val="hybridMultilevel"/>
    <w:tmpl w:val="002E5F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3911DD3"/>
    <w:multiLevelType w:val="multilevel"/>
    <w:tmpl w:val="CCC4F648"/>
    <w:lvl w:ilvl="0">
      <w:start w:val="2"/>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320" w:hanging="1800"/>
      </w:pPr>
      <w:rPr>
        <w:rFonts w:hint="default"/>
      </w:rPr>
    </w:lvl>
  </w:abstractNum>
  <w:abstractNum w:abstractNumId="24" w15:restartNumberingAfterBreak="0">
    <w:nsid w:val="54BB4C81"/>
    <w:multiLevelType w:val="multilevel"/>
    <w:tmpl w:val="75385D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56136BB4"/>
    <w:multiLevelType w:val="multilevel"/>
    <w:tmpl w:val="345624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CF037B9"/>
    <w:multiLevelType w:val="multilevel"/>
    <w:tmpl w:val="F6106E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1205E45"/>
    <w:multiLevelType w:val="multilevel"/>
    <w:tmpl w:val="A3CC6F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5AB0D61"/>
    <w:multiLevelType w:val="multilevel"/>
    <w:tmpl w:val="FD5C39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B560F57"/>
    <w:multiLevelType w:val="multilevel"/>
    <w:tmpl w:val="53AA1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C8B6E6E"/>
    <w:multiLevelType w:val="hybridMultilevel"/>
    <w:tmpl w:val="94B0A5C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71860519"/>
    <w:multiLevelType w:val="hybridMultilevel"/>
    <w:tmpl w:val="FBFEC2AC"/>
    <w:lvl w:ilvl="0" w:tplc="63CC1850">
      <w:numFmt w:val="bullet"/>
      <w:lvlText w:val="-"/>
      <w:lvlJc w:val="left"/>
      <w:pPr>
        <w:ind w:left="720" w:hanging="360"/>
      </w:pPr>
      <w:rPr>
        <w:rFonts w:ascii="Arial" w:eastAsia="Times New Roman" w:hAnsi="Arial" w:cs="Arial" w:hint="default"/>
        <w:b w:val="0"/>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A653974"/>
    <w:multiLevelType w:val="hybridMultilevel"/>
    <w:tmpl w:val="A58EA4D0"/>
    <w:lvl w:ilvl="0" w:tplc="7854CCEA">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B5429F5"/>
    <w:multiLevelType w:val="hybridMultilevel"/>
    <w:tmpl w:val="8B329210"/>
    <w:lvl w:ilvl="0" w:tplc="26364918">
      <w:start w:val="1"/>
      <w:numFmt w:val="decimal"/>
      <w:pStyle w:val="num"/>
      <w:lvlText w:val="%1."/>
      <w:lvlJc w:val="left"/>
      <w:pPr>
        <w:tabs>
          <w:tab w:val="num" w:pos="284"/>
        </w:tabs>
        <w:ind w:left="284" w:hanging="284"/>
      </w:pPr>
      <w:rPr>
        <w:rFonts w:hint="default"/>
        <w:b/>
        <w:i w:val="0"/>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num w:numId="1" w16cid:durableId="582837897">
    <w:abstractNumId w:val="33"/>
  </w:num>
  <w:num w:numId="2" w16cid:durableId="1696269388">
    <w:abstractNumId w:val="20"/>
  </w:num>
  <w:num w:numId="3" w16cid:durableId="636303311">
    <w:abstractNumId w:val="9"/>
  </w:num>
  <w:num w:numId="4" w16cid:durableId="256408340">
    <w:abstractNumId w:val="13"/>
  </w:num>
  <w:num w:numId="5" w16cid:durableId="1405957889">
    <w:abstractNumId w:val="1"/>
  </w:num>
  <w:num w:numId="6" w16cid:durableId="495341302">
    <w:abstractNumId w:val="11"/>
  </w:num>
  <w:num w:numId="7" w16cid:durableId="492456336">
    <w:abstractNumId w:val="29"/>
  </w:num>
  <w:num w:numId="8" w16cid:durableId="438599168">
    <w:abstractNumId w:val="27"/>
  </w:num>
  <w:num w:numId="9" w16cid:durableId="1260334754">
    <w:abstractNumId w:val="26"/>
  </w:num>
  <w:num w:numId="10" w16cid:durableId="1927760771">
    <w:abstractNumId w:val="24"/>
  </w:num>
  <w:num w:numId="11" w16cid:durableId="1113746148">
    <w:abstractNumId w:val="2"/>
  </w:num>
  <w:num w:numId="12" w16cid:durableId="990408794">
    <w:abstractNumId w:val="23"/>
  </w:num>
  <w:num w:numId="13" w16cid:durableId="1205674936">
    <w:abstractNumId w:val="14"/>
  </w:num>
  <w:num w:numId="14" w16cid:durableId="825704042">
    <w:abstractNumId w:val="7"/>
  </w:num>
  <w:num w:numId="15" w16cid:durableId="1937902589">
    <w:abstractNumId w:val="10"/>
  </w:num>
  <w:num w:numId="16" w16cid:durableId="1802730290">
    <w:abstractNumId w:val="30"/>
  </w:num>
  <w:num w:numId="17" w16cid:durableId="439301429">
    <w:abstractNumId w:val="0"/>
  </w:num>
  <w:num w:numId="18" w16cid:durableId="358892383">
    <w:abstractNumId w:val="19"/>
  </w:num>
  <w:num w:numId="19" w16cid:durableId="677386440">
    <w:abstractNumId w:val="22"/>
  </w:num>
  <w:num w:numId="20" w16cid:durableId="105199877">
    <w:abstractNumId w:val="6"/>
  </w:num>
  <w:num w:numId="21" w16cid:durableId="1625775076">
    <w:abstractNumId w:val="12"/>
  </w:num>
  <w:num w:numId="22" w16cid:durableId="417099984">
    <w:abstractNumId w:val="5"/>
  </w:num>
  <w:num w:numId="23" w16cid:durableId="348217365">
    <w:abstractNumId w:val="18"/>
  </w:num>
  <w:num w:numId="24" w16cid:durableId="1853958794">
    <w:abstractNumId w:val="25"/>
  </w:num>
  <w:num w:numId="25" w16cid:durableId="801120139">
    <w:abstractNumId w:val="32"/>
  </w:num>
  <w:num w:numId="26" w16cid:durableId="1035430072">
    <w:abstractNumId w:val="31"/>
  </w:num>
  <w:num w:numId="27" w16cid:durableId="1877694529">
    <w:abstractNumId w:val="17"/>
  </w:num>
  <w:num w:numId="28" w16cid:durableId="1339188926">
    <w:abstractNumId w:val="21"/>
  </w:num>
  <w:num w:numId="29" w16cid:durableId="86921883">
    <w:abstractNumId w:val="28"/>
  </w:num>
  <w:num w:numId="30" w16cid:durableId="738790096">
    <w:abstractNumId w:val="15"/>
  </w:num>
  <w:num w:numId="31" w16cid:durableId="619341160">
    <w:abstractNumId w:val="3"/>
  </w:num>
  <w:num w:numId="32" w16cid:durableId="2039088639">
    <w:abstractNumId w:val="16"/>
  </w:num>
  <w:num w:numId="33" w16cid:durableId="636302398">
    <w:abstractNumId w:val="4"/>
  </w:num>
  <w:num w:numId="34" w16cid:durableId="996346343">
    <w:abstractNumId w:val="8"/>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2"/>
  <w:removePersonalInformation/>
  <w:removeDateAndTime/>
  <w:doNotDisplayPageBoundaries/>
  <w:activeWritingStyle w:appName="MSWord" w:lang="it-IT" w:vendorID="64" w:dllVersion="6" w:nlCheck="1" w:checkStyle="0"/>
  <w:activeWritingStyle w:appName="MSWord" w:lang="en-GB" w:vendorID="64" w:dllVersion="6" w:nlCheck="1" w:checkStyle="0"/>
  <w:activeWritingStyle w:appName="MSWord" w:lang="en-US" w:vendorID="64" w:dllVersion="6" w:nlCheck="1" w:checkStyle="0"/>
  <w:activeWritingStyle w:appName="MSWord" w:lang="pt-PT" w:vendorID="64" w:dllVersion="6" w:nlCheck="1" w:checkStyle="0"/>
  <w:activeWritingStyle w:appName="MSWord" w:lang="it-IT" w:vendorID="64" w:dllVersion="4096" w:nlCheck="1" w:checkStyle="0"/>
  <w:activeWritingStyle w:appName="MSWord" w:lang="en-GB" w:vendorID="64" w:dllVersion="4096" w:nlCheck="1" w:checkStyle="0"/>
  <w:activeWritingStyle w:appName="MSWord" w:lang="en-US" w:vendorID="64" w:dllVersion="4096" w:nlCheck="1" w:checkStyle="0"/>
  <w:activeWritingStyle w:appName="MSWord" w:lang="pt-PT" w:vendorID="64" w:dllVersion="4096" w:nlCheck="1" w:checkStyle="0"/>
  <w:activeWritingStyle w:appName="MSWord" w:lang="it-IT" w:vendorID="64" w:dllVersion="0" w:nlCheck="1" w:checkStyle="0"/>
  <w:activeWritingStyle w:appName="MSWord" w:lang="en-US" w:vendorID="64" w:dllVersion="0" w:nlCheck="1" w:checkStyle="0"/>
  <w:activeWritingStyle w:appName="MSWord" w:lang="pt-PT" w:vendorID="64" w:dllVersion="0" w:nlCheck="1" w:checkStyle="0"/>
  <w:activeWritingStyle w:appName="MSWord" w:lang="en-GB" w:vendorID="64" w:dllVersion="0" w:nlCheck="1" w:checkStyle="0"/>
  <w:activeWritingStyle w:appName="MSWord" w:lang="it-IT" w:vendorID="3" w:dllVersion="517" w:checkStyle="1"/>
  <w:proofState w:spelling="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autoHyphenation/>
  <w:hyphenationZone w:val="284"/>
  <w:drawingGridHorizontalSpacing w:val="100"/>
  <w:displayHorizontalDrawingGridEvery w:val="0"/>
  <w:displayVerticalDrawingGridEvery w:val="0"/>
  <w:doNotShadeFormData/>
  <w:noPunctuationKerning/>
  <w:characterSpacingControl w:val="doNotCompress"/>
  <w:hdrShapeDefaults>
    <o:shapedefaults v:ext="edit" spidmax="2050" fill="f" fillcolor="white" stroke="f">
      <v:fill color="white" on="f"/>
      <v:stroke on="f"/>
      <v:textbox style="mso-fit-shape-to-text: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C1A8C"/>
    <w:rsid w:val="00001C0A"/>
    <w:rsid w:val="00004585"/>
    <w:rsid w:val="0000580D"/>
    <w:rsid w:val="0000582C"/>
    <w:rsid w:val="00007B2C"/>
    <w:rsid w:val="000105FC"/>
    <w:rsid w:val="00011399"/>
    <w:rsid w:val="00016498"/>
    <w:rsid w:val="00016AD0"/>
    <w:rsid w:val="00022151"/>
    <w:rsid w:val="000233EA"/>
    <w:rsid w:val="00023820"/>
    <w:rsid w:val="000278D9"/>
    <w:rsid w:val="000311C7"/>
    <w:rsid w:val="00031555"/>
    <w:rsid w:val="0003166C"/>
    <w:rsid w:val="00033274"/>
    <w:rsid w:val="00040329"/>
    <w:rsid w:val="000446AD"/>
    <w:rsid w:val="00045088"/>
    <w:rsid w:val="000455D6"/>
    <w:rsid w:val="00046D7D"/>
    <w:rsid w:val="00047150"/>
    <w:rsid w:val="000511F9"/>
    <w:rsid w:val="000517D8"/>
    <w:rsid w:val="00051B15"/>
    <w:rsid w:val="0005470A"/>
    <w:rsid w:val="00054E4F"/>
    <w:rsid w:val="000572E0"/>
    <w:rsid w:val="00060921"/>
    <w:rsid w:val="00065110"/>
    <w:rsid w:val="00066948"/>
    <w:rsid w:val="00066B73"/>
    <w:rsid w:val="00066DE5"/>
    <w:rsid w:val="00067550"/>
    <w:rsid w:val="00070596"/>
    <w:rsid w:val="00070939"/>
    <w:rsid w:val="000712EE"/>
    <w:rsid w:val="00071397"/>
    <w:rsid w:val="000723DF"/>
    <w:rsid w:val="00072A7F"/>
    <w:rsid w:val="00075240"/>
    <w:rsid w:val="00081F35"/>
    <w:rsid w:val="00082D61"/>
    <w:rsid w:val="00084B3C"/>
    <w:rsid w:val="00084E93"/>
    <w:rsid w:val="000853EB"/>
    <w:rsid w:val="00090A22"/>
    <w:rsid w:val="00092984"/>
    <w:rsid w:val="0009379F"/>
    <w:rsid w:val="00093CF5"/>
    <w:rsid w:val="00094D1C"/>
    <w:rsid w:val="00095597"/>
    <w:rsid w:val="0009668E"/>
    <w:rsid w:val="000A1DC6"/>
    <w:rsid w:val="000A3E7B"/>
    <w:rsid w:val="000A5071"/>
    <w:rsid w:val="000A59ED"/>
    <w:rsid w:val="000B2E8F"/>
    <w:rsid w:val="000B4477"/>
    <w:rsid w:val="000C06DE"/>
    <w:rsid w:val="000C2415"/>
    <w:rsid w:val="000C5BC2"/>
    <w:rsid w:val="000C6F4F"/>
    <w:rsid w:val="000D02CF"/>
    <w:rsid w:val="000D0DF3"/>
    <w:rsid w:val="000D1EF5"/>
    <w:rsid w:val="000D48C1"/>
    <w:rsid w:val="000D6193"/>
    <w:rsid w:val="000E09EE"/>
    <w:rsid w:val="000E0EC0"/>
    <w:rsid w:val="000E1B5D"/>
    <w:rsid w:val="000E3E07"/>
    <w:rsid w:val="000E4A89"/>
    <w:rsid w:val="000E4CAA"/>
    <w:rsid w:val="000E5A8B"/>
    <w:rsid w:val="000E68D0"/>
    <w:rsid w:val="000E72A7"/>
    <w:rsid w:val="000E7D18"/>
    <w:rsid w:val="000F1224"/>
    <w:rsid w:val="000F22FB"/>
    <w:rsid w:val="000F2326"/>
    <w:rsid w:val="000F4024"/>
    <w:rsid w:val="000F5398"/>
    <w:rsid w:val="000F5504"/>
    <w:rsid w:val="000F6158"/>
    <w:rsid w:val="000F6511"/>
    <w:rsid w:val="000F6AA8"/>
    <w:rsid w:val="000F6D81"/>
    <w:rsid w:val="000F7079"/>
    <w:rsid w:val="00100388"/>
    <w:rsid w:val="001012FC"/>
    <w:rsid w:val="001017DE"/>
    <w:rsid w:val="00103D27"/>
    <w:rsid w:val="001041E6"/>
    <w:rsid w:val="001049A2"/>
    <w:rsid w:val="00104AFF"/>
    <w:rsid w:val="0010540E"/>
    <w:rsid w:val="0010609A"/>
    <w:rsid w:val="00106F83"/>
    <w:rsid w:val="001072B1"/>
    <w:rsid w:val="0011110C"/>
    <w:rsid w:val="0011146B"/>
    <w:rsid w:val="00111F3B"/>
    <w:rsid w:val="00113E85"/>
    <w:rsid w:val="00120230"/>
    <w:rsid w:val="00121EC6"/>
    <w:rsid w:val="00126059"/>
    <w:rsid w:val="00126272"/>
    <w:rsid w:val="0013183E"/>
    <w:rsid w:val="00132228"/>
    <w:rsid w:val="0013321D"/>
    <w:rsid w:val="00133465"/>
    <w:rsid w:val="00134029"/>
    <w:rsid w:val="001347AA"/>
    <w:rsid w:val="001367D6"/>
    <w:rsid w:val="00137290"/>
    <w:rsid w:val="00137B59"/>
    <w:rsid w:val="00140A01"/>
    <w:rsid w:val="00141CAA"/>
    <w:rsid w:val="00144750"/>
    <w:rsid w:val="00144A4A"/>
    <w:rsid w:val="0014612D"/>
    <w:rsid w:val="001464E8"/>
    <w:rsid w:val="001468CB"/>
    <w:rsid w:val="00150B4B"/>
    <w:rsid w:val="001524A4"/>
    <w:rsid w:val="00152948"/>
    <w:rsid w:val="00152B74"/>
    <w:rsid w:val="00152C44"/>
    <w:rsid w:val="00160167"/>
    <w:rsid w:val="001620A5"/>
    <w:rsid w:val="001651DB"/>
    <w:rsid w:val="001703D6"/>
    <w:rsid w:val="00170C35"/>
    <w:rsid w:val="00170E0B"/>
    <w:rsid w:val="00171553"/>
    <w:rsid w:val="001757BA"/>
    <w:rsid w:val="0017710A"/>
    <w:rsid w:val="001804FD"/>
    <w:rsid w:val="001810E9"/>
    <w:rsid w:val="001817A4"/>
    <w:rsid w:val="00181942"/>
    <w:rsid w:val="00181ED9"/>
    <w:rsid w:val="00181FAF"/>
    <w:rsid w:val="00182D2E"/>
    <w:rsid w:val="001900BE"/>
    <w:rsid w:val="00190D5A"/>
    <w:rsid w:val="001921DF"/>
    <w:rsid w:val="001921F5"/>
    <w:rsid w:val="00195666"/>
    <w:rsid w:val="001A0DA6"/>
    <w:rsid w:val="001A105C"/>
    <w:rsid w:val="001A1D27"/>
    <w:rsid w:val="001A39E6"/>
    <w:rsid w:val="001A43CE"/>
    <w:rsid w:val="001A5EDD"/>
    <w:rsid w:val="001A6150"/>
    <w:rsid w:val="001A6E56"/>
    <w:rsid w:val="001B26FD"/>
    <w:rsid w:val="001B44C0"/>
    <w:rsid w:val="001B4B66"/>
    <w:rsid w:val="001C0C14"/>
    <w:rsid w:val="001C0F77"/>
    <w:rsid w:val="001C1057"/>
    <w:rsid w:val="001C1B38"/>
    <w:rsid w:val="001C65BC"/>
    <w:rsid w:val="001C6E57"/>
    <w:rsid w:val="001D0B03"/>
    <w:rsid w:val="001D104B"/>
    <w:rsid w:val="001D1907"/>
    <w:rsid w:val="001D26CA"/>
    <w:rsid w:val="001D4A50"/>
    <w:rsid w:val="001D5DFD"/>
    <w:rsid w:val="001E05D8"/>
    <w:rsid w:val="001E0BBC"/>
    <w:rsid w:val="001E142D"/>
    <w:rsid w:val="001E18A5"/>
    <w:rsid w:val="001E2858"/>
    <w:rsid w:val="001E2AB7"/>
    <w:rsid w:val="001E2B9E"/>
    <w:rsid w:val="001E6D2D"/>
    <w:rsid w:val="001F07C5"/>
    <w:rsid w:val="001F1206"/>
    <w:rsid w:val="001F1242"/>
    <w:rsid w:val="001F4073"/>
    <w:rsid w:val="001F42FE"/>
    <w:rsid w:val="001F6753"/>
    <w:rsid w:val="001F72A9"/>
    <w:rsid w:val="001F748A"/>
    <w:rsid w:val="00200645"/>
    <w:rsid w:val="00203224"/>
    <w:rsid w:val="002035E5"/>
    <w:rsid w:val="00203B28"/>
    <w:rsid w:val="00203E26"/>
    <w:rsid w:val="002049E0"/>
    <w:rsid w:val="00205A88"/>
    <w:rsid w:val="0020627D"/>
    <w:rsid w:val="00213516"/>
    <w:rsid w:val="00214D03"/>
    <w:rsid w:val="00215AE4"/>
    <w:rsid w:val="00216F96"/>
    <w:rsid w:val="00217975"/>
    <w:rsid w:val="00217F81"/>
    <w:rsid w:val="00220E96"/>
    <w:rsid w:val="00221CBD"/>
    <w:rsid w:val="00226142"/>
    <w:rsid w:val="00227016"/>
    <w:rsid w:val="002305A1"/>
    <w:rsid w:val="00231DE9"/>
    <w:rsid w:val="00232149"/>
    <w:rsid w:val="002337B6"/>
    <w:rsid w:val="00234719"/>
    <w:rsid w:val="002357EF"/>
    <w:rsid w:val="0023683E"/>
    <w:rsid w:val="002376D3"/>
    <w:rsid w:val="00237AA1"/>
    <w:rsid w:val="002400DA"/>
    <w:rsid w:val="002416BE"/>
    <w:rsid w:val="00241708"/>
    <w:rsid w:val="00241D64"/>
    <w:rsid w:val="0024381B"/>
    <w:rsid w:val="00244225"/>
    <w:rsid w:val="002452C3"/>
    <w:rsid w:val="00247815"/>
    <w:rsid w:val="00247C41"/>
    <w:rsid w:val="00250D23"/>
    <w:rsid w:val="00250ED2"/>
    <w:rsid w:val="00253DF6"/>
    <w:rsid w:val="00253E7D"/>
    <w:rsid w:val="00254991"/>
    <w:rsid w:val="002553C4"/>
    <w:rsid w:val="00255C17"/>
    <w:rsid w:val="00257D48"/>
    <w:rsid w:val="0026300C"/>
    <w:rsid w:val="00266016"/>
    <w:rsid w:val="00266BAB"/>
    <w:rsid w:val="00267167"/>
    <w:rsid w:val="002671B2"/>
    <w:rsid w:val="00267393"/>
    <w:rsid w:val="002705DF"/>
    <w:rsid w:val="00270C34"/>
    <w:rsid w:val="002710FD"/>
    <w:rsid w:val="00272513"/>
    <w:rsid w:val="00273CA0"/>
    <w:rsid w:val="00277E82"/>
    <w:rsid w:val="00277EE7"/>
    <w:rsid w:val="00283FBF"/>
    <w:rsid w:val="002A0BA6"/>
    <w:rsid w:val="002A12B0"/>
    <w:rsid w:val="002A144C"/>
    <w:rsid w:val="002A24C5"/>
    <w:rsid w:val="002A2F29"/>
    <w:rsid w:val="002A43E8"/>
    <w:rsid w:val="002A4649"/>
    <w:rsid w:val="002A7AB5"/>
    <w:rsid w:val="002B015D"/>
    <w:rsid w:val="002B372E"/>
    <w:rsid w:val="002B3879"/>
    <w:rsid w:val="002B5725"/>
    <w:rsid w:val="002B6EAC"/>
    <w:rsid w:val="002B6FA8"/>
    <w:rsid w:val="002C0502"/>
    <w:rsid w:val="002C0C37"/>
    <w:rsid w:val="002C3BE9"/>
    <w:rsid w:val="002C5E44"/>
    <w:rsid w:val="002C7F13"/>
    <w:rsid w:val="002D0580"/>
    <w:rsid w:val="002D14FD"/>
    <w:rsid w:val="002D46B1"/>
    <w:rsid w:val="002D7AE6"/>
    <w:rsid w:val="002E2842"/>
    <w:rsid w:val="002E32F7"/>
    <w:rsid w:val="002F0C45"/>
    <w:rsid w:val="002F1790"/>
    <w:rsid w:val="002F2799"/>
    <w:rsid w:val="002F2927"/>
    <w:rsid w:val="002F2991"/>
    <w:rsid w:val="002F354D"/>
    <w:rsid w:val="002F5AF3"/>
    <w:rsid w:val="00300DC5"/>
    <w:rsid w:val="003036BB"/>
    <w:rsid w:val="00303BD5"/>
    <w:rsid w:val="00304024"/>
    <w:rsid w:val="00306504"/>
    <w:rsid w:val="00307EB5"/>
    <w:rsid w:val="003107A7"/>
    <w:rsid w:val="00311F5A"/>
    <w:rsid w:val="00313E5F"/>
    <w:rsid w:val="003149C5"/>
    <w:rsid w:val="003157D7"/>
    <w:rsid w:val="00316385"/>
    <w:rsid w:val="0031665C"/>
    <w:rsid w:val="00316C05"/>
    <w:rsid w:val="00320EBE"/>
    <w:rsid w:val="00321FAE"/>
    <w:rsid w:val="003226F9"/>
    <w:rsid w:val="00322968"/>
    <w:rsid w:val="00323BA0"/>
    <w:rsid w:val="00325251"/>
    <w:rsid w:val="003258FF"/>
    <w:rsid w:val="00332D14"/>
    <w:rsid w:val="00333017"/>
    <w:rsid w:val="003375E0"/>
    <w:rsid w:val="00337B64"/>
    <w:rsid w:val="00344E4B"/>
    <w:rsid w:val="0034622F"/>
    <w:rsid w:val="00350020"/>
    <w:rsid w:val="00353728"/>
    <w:rsid w:val="00354A1E"/>
    <w:rsid w:val="003552E2"/>
    <w:rsid w:val="0035547F"/>
    <w:rsid w:val="00355791"/>
    <w:rsid w:val="00356330"/>
    <w:rsid w:val="00360F3B"/>
    <w:rsid w:val="0036108A"/>
    <w:rsid w:val="0036315E"/>
    <w:rsid w:val="0036380F"/>
    <w:rsid w:val="00363A11"/>
    <w:rsid w:val="0036513D"/>
    <w:rsid w:val="00365584"/>
    <w:rsid w:val="0036741C"/>
    <w:rsid w:val="003720B5"/>
    <w:rsid w:val="0037290F"/>
    <w:rsid w:val="00372BE2"/>
    <w:rsid w:val="00373CF0"/>
    <w:rsid w:val="00376AFA"/>
    <w:rsid w:val="00376C8F"/>
    <w:rsid w:val="00377A50"/>
    <w:rsid w:val="00380B3D"/>
    <w:rsid w:val="00382860"/>
    <w:rsid w:val="00383A86"/>
    <w:rsid w:val="00383B5F"/>
    <w:rsid w:val="00384546"/>
    <w:rsid w:val="00384A2C"/>
    <w:rsid w:val="00385758"/>
    <w:rsid w:val="00385829"/>
    <w:rsid w:val="0038695B"/>
    <w:rsid w:val="003923DE"/>
    <w:rsid w:val="00392C74"/>
    <w:rsid w:val="00392CE4"/>
    <w:rsid w:val="00394BC8"/>
    <w:rsid w:val="00397109"/>
    <w:rsid w:val="00397548"/>
    <w:rsid w:val="003A04C3"/>
    <w:rsid w:val="003A0AA4"/>
    <w:rsid w:val="003A1E25"/>
    <w:rsid w:val="003A2B1B"/>
    <w:rsid w:val="003A2CDB"/>
    <w:rsid w:val="003A5E3E"/>
    <w:rsid w:val="003B5266"/>
    <w:rsid w:val="003B67B9"/>
    <w:rsid w:val="003B7543"/>
    <w:rsid w:val="003C2B35"/>
    <w:rsid w:val="003C374D"/>
    <w:rsid w:val="003C3A7D"/>
    <w:rsid w:val="003C5A1E"/>
    <w:rsid w:val="003D0B01"/>
    <w:rsid w:val="003D140D"/>
    <w:rsid w:val="003D2CCC"/>
    <w:rsid w:val="003D3D71"/>
    <w:rsid w:val="003E0D39"/>
    <w:rsid w:val="003E17AD"/>
    <w:rsid w:val="003E1E29"/>
    <w:rsid w:val="003E38A8"/>
    <w:rsid w:val="003E3C3E"/>
    <w:rsid w:val="003E3CFD"/>
    <w:rsid w:val="003E40B3"/>
    <w:rsid w:val="003E7455"/>
    <w:rsid w:val="003F055B"/>
    <w:rsid w:val="003F2CA3"/>
    <w:rsid w:val="003F347C"/>
    <w:rsid w:val="003F486A"/>
    <w:rsid w:val="003F51FC"/>
    <w:rsid w:val="0040663E"/>
    <w:rsid w:val="00407A75"/>
    <w:rsid w:val="00407F73"/>
    <w:rsid w:val="004102CC"/>
    <w:rsid w:val="004130B8"/>
    <w:rsid w:val="00413BF7"/>
    <w:rsid w:val="00415787"/>
    <w:rsid w:val="0041741F"/>
    <w:rsid w:val="004220FB"/>
    <w:rsid w:val="00423D4A"/>
    <w:rsid w:val="0042586C"/>
    <w:rsid w:val="00425A68"/>
    <w:rsid w:val="00427109"/>
    <w:rsid w:val="00434455"/>
    <w:rsid w:val="00434C64"/>
    <w:rsid w:val="00435ED2"/>
    <w:rsid w:val="0044143D"/>
    <w:rsid w:val="004432A6"/>
    <w:rsid w:val="00445F63"/>
    <w:rsid w:val="00447E23"/>
    <w:rsid w:val="00450625"/>
    <w:rsid w:val="00451781"/>
    <w:rsid w:val="004538A4"/>
    <w:rsid w:val="00453CC9"/>
    <w:rsid w:val="0045592E"/>
    <w:rsid w:val="00455C47"/>
    <w:rsid w:val="004560A7"/>
    <w:rsid w:val="004561B5"/>
    <w:rsid w:val="00456F06"/>
    <w:rsid w:val="004608B6"/>
    <w:rsid w:val="0046599A"/>
    <w:rsid w:val="00470156"/>
    <w:rsid w:val="0047083F"/>
    <w:rsid w:val="00470B5E"/>
    <w:rsid w:val="00473B07"/>
    <w:rsid w:val="00475DAF"/>
    <w:rsid w:val="004761E2"/>
    <w:rsid w:val="00480174"/>
    <w:rsid w:val="00483227"/>
    <w:rsid w:val="00483A8D"/>
    <w:rsid w:val="004846B5"/>
    <w:rsid w:val="00485570"/>
    <w:rsid w:val="00487C41"/>
    <w:rsid w:val="00490321"/>
    <w:rsid w:val="00492ACC"/>
    <w:rsid w:val="00493518"/>
    <w:rsid w:val="00494141"/>
    <w:rsid w:val="00494CFD"/>
    <w:rsid w:val="00495E6B"/>
    <w:rsid w:val="00497AF9"/>
    <w:rsid w:val="004A1811"/>
    <w:rsid w:val="004A21CF"/>
    <w:rsid w:val="004A2DA5"/>
    <w:rsid w:val="004A2FC9"/>
    <w:rsid w:val="004A5E4C"/>
    <w:rsid w:val="004A612E"/>
    <w:rsid w:val="004A6CDD"/>
    <w:rsid w:val="004A772C"/>
    <w:rsid w:val="004B0D3F"/>
    <w:rsid w:val="004B185D"/>
    <w:rsid w:val="004B268F"/>
    <w:rsid w:val="004B6548"/>
    <w:rsid w:val="004C0C2B"/>
    <w:rsid w:val="004C3648"/>
    <w:rsid w:val="004C39EF"/>
    <w:rsid w:val="004C7012"/>
    <w:rsid w:val="004D1C93"/>
    <w:rsid w:val="004D7C2F"/>
    <w:rsid w:val="004E039F"/>
    <w:rsid w:val="004E1ECF"/>
    <w:rsid w:val="004E2FA9"/>
    <w:rsid w:val="004E42BD"/>
    <w:rsid w:val="004F0162"/>
    <w:rsid w:val="004F1DF1"/>
    <w:rsid w:val="004F1F33"/>
    <w:rsid w:val="004F2610"/>
    <w:rsid w:val="004F2C8D"/>
    <w:rsid w:val="004F3A07"/>
    <w:rsid w:val="004F51C5"/>
    <w:rsid w:val="004F6F54"/>
    <w:rsid w:val="004F7919"/>
    <w:rsid w:val="0050027E"/>
    <w:rsid w:val="0050230F"/>
    <w:rsid w:val="00502403"/>
    <w:rsid w:val="005028D1"/>
    <w:rsid w:val="00502ED7"/>
    <w:rsid w:val="0050340B"/>
    <w:rsid w:val="0050383A"/>
    <w:rsid w:val="005046C1"/>
    <w:rsid w:val="00506F91"/>
    <w:rsid w:val="005077BC"/>
    <w:rsid w:val="005102E6"/>
    <w:rsid w:val="0051238D"/>
    <w:rsid w:val="00513B92"/>
    <w:rsid w:val="00513F59"/>
    <w:rsid w:val="005143EB"/>
    <w:rsid w:val="00520913"/>
    <w:rsid w:val="00520F6A"/>
    <w:rsid w:val="0052145F"/>
    <w:rsid w:val="005214BC"/>
    <w:rsid w:val="005228FC"/>
    <w:rsid w:val="005234D4"/>
    <w:rsid w:val="00524AA3"/>
    <w:rsid w:val="00524B5E"/>
    <w:rsid w:val="0052641A"/>
    <w:rsid w:val="00526AB3"/>
    <w:rsid w:val="00527BF5"/>
    <w:rsid w:val="00533853"/>
    <w:rsid w:val="00534315"/>
    <w:rsid w:val="005368F9"/>
    <w:rsid w:val="00536D25"/>
    <w:rsid w:val="005375D2"/>
    <w:rsid w:val="00537D96"/>
    <w:rsid w:val="00543C2E"/>
    <w:rsid w:val="005457BE"/>
    <w:rsid w:val="005464FA"/>
    <w:rsid w:val="005479BF"/>
    <w:rsid w:val="00550985"/>
    <w:rsid w:val="00552098"/>
    <w:rsid w:val="005531B0"/>
    <w:rsid w:val="005562FE"/>
    <w:rsid w:val="0055714D"/>
    <w:rsid w:val="00561ADA"/>
    <w:rsid w:val="005656A0"/>
    <w:rsid w:val="0056576E"/>
    <w:rsid w:val="005658FD"/>
    <w:rsid w:val="0056626E"/>
    <w:rsid w:val="0056696C"/>
    <w:rsid w:val="00566AE6"/>
    <w:rsid w:val="005708B3"/>
    <w:rsid w:val="00571372"/>
    <w:rsid w:val="005720BA"/>
    <w:rsid w:val="00576179"/>
    <w:rsid w:val="005775C6"/>
    <w:rsid w:val="00580058"/>
    <w:rsid w:val="005806D8"/>
    <w:rsid w:val="00582564"/>
    <w:rsid w:val="00582FA0"/>
    <w:rsid w:val="0058343D"/>
    <w:rsid w:val="00585351"/>
    <w:rsid w:val="00585F9F"/>
    <w:rsid w:val="005905F5"/>
    <w:rsid w:val="00590994"/>
    <w:rsid w:val="005914CD"/>
    <w:rsid w:val="00591AFC"/>
    <w:rsid w:val="00591BB7"/>
    <w:rsid w:val="00592983"/>
    <w:rsid w:val="0059508E"/>
    <w:rsid w:val="0059671C"/>
    <w:rsid w:val="00596A1C"/>
    <w:rsid w:val="0059716E"/>
    <w:rsid w:val="005A01F1"/>
    <w:rsid w:val="005A1755"/>
    <w:rsid w:val="005A44EB"/>
    <w:rsid w:val="005A64BF"/>
    <w:rsid w:val="005A700A"/>
    <w:rsid w:val="005A7229"/>
    <w:rsid w:val="005A7233"/>
    <w:rsid w:val="005B05D7"/>
    <w:rsid w:val="005B0860"/>
    <w:rsid w:val="005B63D2"/>
    <w:rsid w:val="005B7A6E"/>
    <w:rsid w:val="005C1ECA"/>
    <w:rsid w:val="005C6398"/>
    <w:rsid w:val="005C6A7D"/>
    <w:rsid w:val="005D1FB9"/>
    <w:rsid w:val="005D1FE6"/>
    <w:rsid w:val="005D3CA2"/>
    <w:rsid w:val="005D4A6E"/>
    <w:rsid w:val="005E10EB"/>
    <w:rsid w:val="005E27C1"/>
    <w:rsid w:val="005E2A9D"/>
    <w:rsid w:val="005E2B5D"/>
    <w:rsid w:val="005E51B8"/>
    <w:rsid w:val="005E627D"/>
    <w:rsid w:val="005E760D"/>
    <w:rsid w:val="005F21B7"/>
    <w:rsid w:val="005F4722"/>
    <w:rsid w:val="005F57C4"/>
    <w:rsid w:val="005F5A5C"/>
    <w:rsid w:val="005F6B0A"/>
    <w:rsid w:val="005F7521"/>
    <w:rsid w:val="006015AA"/>
    <w:rsid w:val="006017A0"/>
    <w:rsid w:val="00603FE7"/>
    <w:rsid w:val="00605771"/>
    <w:rsid w:val="00605B22"/>
    <w:rsid w:val="006104BF"/>
    <w:rsid w:val="0061085E"/>
    <w:rsid w:val="00611C16"/>
    <w:rsid w:val="00612256"/>
    <w:rsid w:val="0062075F"/>
    <w:rsid w:val="006217A3"/>
    <w:rsid w:val="006219CE"/>
    <w:rsid w:val="00623CC6"/>
    <w:rsid w:val="006277E0"/>
    <w:rsid w:val="00627C1A"/>
    <w:rsid w:val="0063169A"/>
    <w:rsid w:val="006336CF"/>
    <w:rsid w:val="00633EC9"/>
    <w:rsid w:val="006357A1"/>
    <w:rsid w:val="00636357"/>
    <w:rsid w:val="0064253F"/>
    <w:rsid w:val="0064334D"/>
    <w:rsid w:val="006439B3"/>
    <w:rsid w:val="00643E7A"/>
    <w:rsid w:val="006442E4"/>
    <w:rsid w:val="0064579F"/>
    <w:rsid w:val="00645EF0"/>
    <w:rsid w:val="0064664A"/>
    <w:rsid w:val="006506AC"/>
    <w:rsid w:val="00650AF8"/>
    <w:rsid w:val="00650F25"/>
    <w:rsid w:val="00652B5D"/>
    <w:rsid w:val="006539B1"/>
    <w:rsid w:val="00656FBD"/>
    <w:rsid w:val="00660018"/>
    <w:rsid w:val="00661108"/>
    <w:rsid w:val="00661273"/>
    <w:rsid w:val="00661E88"/>
    <w:rsid w:val="00672C91"/>
    <w:rsid w:val="00674000"/>
    <w:rsid w:val="00674563"/>
    <w:rsid w:val="00676CC7"/>
    <w:rsid w:val="00680BE5"/>
    <w:rsid w:val="00683405"/>
    <w:rsid w:val="00683DF6"/>
    <w:rsid w:val="0068471B"/>
    <w:rsid w:val="00684767"/>
    <w:rsid w:val="00684DD8"/>
    <w:rsid w:val="00686CDB"/>
    <w:rsid w:val="006877EB"/>
    <w:rsid w:val="00690440"/>
    <w:rsid w:val="00690EE8"/>
    <w:rsid w:val="0069266F"/>
    <w:rsid w:val="006943C2"/>
    <w:rsid w:val="0069658C"/>
    <w:rsid w:val="006973B2"/>
    <w:rsid w:val="006975ED"/>
    <w:rsid w:val="00697C16"/>
    <w:rsid w:val="006A0D12"/>
    <w:rsid w:val="006A20F1"/>
    <w:rsid w:val="006A57CB"/>
    <w:rsid w:val="006A5954"/>
    <w:rsid w:val="006B0094"/>
    <w:rsid w:val="006B057D"/>
    <w:rsid w:val="006B0A87"/>
    <w:rsid w:val="006B0C25"/>
    <w:rsid w:val="006B14A0"/>
    <w:rsid w:val="006B1B23"/>
    <w:rsid w:val="006B3EAE"/>
    <w:rsid w:val="006B4242"/>
    <w:rsid w:val="006B45C7"/>
    <w:rsid w:val="006B5D5D"/>
    <w:rsid w:val="006B61BC"/>
    <w:rsid w:val="006B75FE"/>
    <w:rsid w:val="006B7F3E"/>
    <w:rsid w:val="006C4F44"/>
    <w:rsid w:val="006C5C28"/>
    <w:rsid w:val="006C5EAF"/>
    <w:rsid w:val="006C61A0"/>
    <w:rsid w:val="006C6269"/>
    <w:rsid w:val="006C6AC0"/>
    <w:rsid w:val="006D0595"/>
    <w:rsid w:val="006D08E4"/>
    <w:rsid w:val="006D34B5"/>
    <w:rsid w:val="006D5B0B"/>
    <w:rsid w:val="006D725F"/>
    <w:rsid w:val="006D7C6D"/>
    <w:rsid w:val="006E1B51"/>
    <w:rsid w:val="006E2D14"/>
    <w:rsid w:val="006E2DBF"/>
    <w:rsid w:val="006E3164"/>
    <w:rsid w:val="006E480A"/>
    <w:rsid w:val="006F41C1"/>
    <w:rsid w:val="006F4B84"/>
    <w:rsid w:val="006F5E9B"/>
    <w:rsid w:val="006F603E"/>
    <w:rsid w:val="00700B43"/>
    <w:rsid w:val="00703897"/>
    <w:rsid w:val="007056C1"/>
    <w:rsid w:val="00706095"/>
    <w:rsid w:val="007070E7"/>
    <w:rsid w:val="007074B8"/>
    <w:rsid w:val="007109D1"/>
    <w:rsid w:val="007110A5"/>
    <w:rsid w:val="00712406"/>
    <w:rsid w:val="00712427"/>
    <w:rsid w:val="00713363"/>
    <w:rsid w:val="00713AC4"/>
    <w:rsid w:val="00713B13"/>
    <w:rsid w:val="00716446"/>
    <w:rsid w:val="0071700D"/>
    <w:rsid w:val="00717A73"/>
    <w:rsid w:val="0072114C"/>
    <w:rsid w:val="007254AE"/>
    <w:rsid w:val="007271FA"/>
    <w:rsid w:val="007303A6"/>
    <w:rsid w:val="00730919"/>
    <w:rsid w:val="0073120D"/>
    <w:rsid w:val="00733E64"/>
    <w:rsid w:val="00734250"/>
    <w:rsid w:val="0073723D"/>
    <w:rsid w:val="00737C2C"/>
    <w:rsid w:val="00740A14"/>
    <w:rsid w:val="007423B9"/>
    <w:rsid w:val="00744EDF"/>
    <w:rsid w:val="0074512A"/>
    <w:rsid w:val="0075078A"/>
    <w:rsid w:val="00751BCC"/>
    <w:rsid w:val="007521FD"/>
    <w:rsid w:val="00754658"/>
    <w:rsid w:val="00754960"/>
    <w:rsid w:val="00755450"/>
    <w:rsid w:val="00756E5F"/>
    <w:rsid w:val="00763081"/>
    <w:rsid w:val="00765A48"/>
    <w:rsid w:val="00772BDB"/>
    <w:rsid w:val="00774549"/>
    <w:rsid w:val="007746D6"/>
    <w:rsid w:val="00780C40"/>
    <w:rsid w:val="00782017"/>
    <w:rsid w:val="007859A4"/>
    <w:rsid w:val="007863E6"/>
    <w:rsid w:val="00786D46"/>
    <w:rsid w:val="00791773"/>
    <w:rsid w:val="007923E3"/>
    <w:rsid w:val="00794878"/>
    <w:rsid w:val="00795682"/>
    <w:rsid w:val="0079650E"/>
    <w:rsid w:val="00797D73"/>
    <w:rsid w:val="007A1658"/>
    <w:rsid w:val="007A42C5"/>
    <w:rsid w:val="007A5B65"/>
    <w:rsid w:val="007A697C"/>
    <w:rsid w:val="007B02E1"/>
    <w:rsid w:val="007B14C0"/>
    <w:rsid w:val="007B1535"/>
    <w:rsid w:val="007B7376"/>
    <w:rsid w:val="007C1F26"/>
    <w:rsid w:val="007C3332"/>
    <w:rsid w:val="007C34F1"/>
    <w:rsid w:val="007C45BA"/>
    <w:rsid w:val="007C58DC"/>
    <w:rsid w:val="007C7879"/>
    <w:rsid w:val="007C7D9B"/>
    <w:rsid w:val="007C7DAA"/>
    <w:rsid w:val="007D08B7"/>
    <w:rsid w:val="007D2D82"/>
    <w:rsid w:val="007D36BD"/>
    <w:rsid w:val="007D4830"/>
    <w:rsid w:val="007D4A10"/>
    <w:rsid w:val="007E1833"/>
    <w:rsid w:val="007E20AD"/>
    <w:rsid w:val="007E2149"/>
    <w:rsid w:val="007E4859"/>
    <w:rsid w:val="007E4E7D"/>
    <w:rsid w:val="007E5597"/>
    <w:rsid w:val="007E61C2"/>
    <w:rsid w:val="007F25E6"/>
    <w:rsid w:val="007F3D5D"/>
    <w:rsid w:val="007F503E"/>
    <w:rsid w:val="00800C8F"/>
    <w:rsid w:val="00800E93"/>
    <w:rsid w:val="008018FA"/>
    <w:rsid w:val="00803357"/>
    <w:rsid w:val="0080626D"/>
    <w:rsid w:val="0081081B"/>
    <w:rsid w:val="0081201F"/>
    <w:rsid w:val="00813CF4"/>
    <w:rsid w:val="0081409F"/>
    <w:rsid w:val="00821344"/>
    <w:rsid w:val="0082290C"/>
    <w:rsid w:val="008245B8"/>
    <w:rsid w:val="00824EB8"/>
    <w:rsid w:val="0082611C"/>
    <w:rsid w:val="00830371"/>
    <w:rsid w:val="00830C9F"/>
    <w:rsid w:val="00834E88"/>
    <w:rsid w:val="00836227"/>
    <w:rsid w:val="008416FB"/>
    <w:rsid w:val="00843840"/>
    <w:rsid w:val="008438F5"/>
    <w:rsid w:val="00843CDC"/>
    <w:rsid w:val="00845836"/>
    <w:rsid w:val="00846FC9"/>
    <w:rsid w:val="00851FC8"/>
    <w:rsid w:val="00852400"/>
    <w:rsid w:val="00855269"/>
    <w:rsid w:val="00862FF7"/>
    <w:rsid w:val="008632B3"/>
    <w:rsid w:val="0086670A"/>
    <w:rsid w:val="008674B0"/>
    <w:rsid w:val="00873C68"/>
    <w:rsid w:val="00874AEA"/>
    <w:rsid w:val="00875D15"/>
    <w:rsid w:val="00877052"/>
    <w:rsid w:val="008810E7"/>
    <w:rsid w:val="00881458"/>
    <w:rsid w:val="00881D9C"/>
    <w:rsid w:val="0088219E"/>
    <w:rsid w:val="00883016"/>
    <w:rsid w:val="008841C5"/>
    <w:rsid w:val="00887B20"/>
    <w:rsid w:val="008903C9"/>
    <w:rsid w:val="008907E9"/>
    <w:rsid w:val="0089148A"/>
    <w:rsid w:val="008915F6"/>
    <w:rsid w:val="008918B0"/>
    <w:rsid w:val="00891A53"/>
    <w:rsid w:val="00897583"/>
    <w:rsid w:val="008A14B5"/>
    <w:rsid w:val="008A2EF6"/>
    <w:rsid w:val="008A4065"/>
    <w:rsid w:val="008A6E92"/>
    <w:rsid w:val="008A7F4A"/>
    <w:rsid w:val="008B1B4D"/>
    <w:rsid w:val="008B1F13"/>
    <w:rsid w:val="008B2923"/>
    <w:rsid w:val="008B29E7"/>
    <w:rsid w:val="008B2FCF"/>
    <w:rsid w:val="008B3977"/>
    <w:rsid w:val="008B4264"/>
    <w:rsid w:val="008B53E9"/>
    <w:rsid w:val="008B6054"/>
    <w:rsid w:val="008C1CC9"/>
    <w:rsid w:val="008C22F4"/>
    <w:rsid w:val="008C30AA"/>
    <w:rsid w:val="008C48BA"/>
    <w:rsid w:val="008C7902"/>
    <w:rsid w:val="008D2405"/>
    <w:rsid w:val="008D2BD2"/>
    <w:rsid w:val="008D36FC"/>
    <w:rsid w:val="008D41DA"/>
    <w:rsid w:val="008D4704"/>
    <w:rsid w:val="008D4C94"/>
    <w:rsid w:val="008D5954"/>
    <w:rsid w:val="008D59D9"/>
    <w:rsid w:val="008D7A5F"/>
    <w:rsid w:val="008E1402"/>
    <w:rsid w:val="008E2D1E"/>
    <w:rsid w:val="008F5F29"/>
    <w:rsid w:val="0090069E"/>
    <w:rsid w:val="00903094"/>
    <w:rsid w:val="009031A3"/>
    <w:rsid w:val="009054F1"/>
    <w:rsid w:val="009073ED"/>
    <w:rsid w:val="009076C0"/>
    <w:rsid w:val="00907B32"/>
    <w:rsid w:val="00910AAD"/>
    <w:rsid w:val="00911F81"/>
    <w:rsid w:val="0091322F"/>
    <w:rsid w:val="00914EBE"/>
    <w:rsid w:val="00917BE3"/>
    <w:rsid w:val="00920A29"/>
    <w:rsid w:val="0092701A"/>
    <w:rsid w:val="00933412"/>
    <w:rsid w:val="009334C6"/>
    <w:rsid w:val="009335EC"/>
    <w:rsid w:val="00935C89"/>
    <w:rsid w:val="00937093"/>
    <w:rsid w:val="00941B6C"/>
    <w:rsid w:val="0094266F"/>
    <w:rsid w:val="009437C6"/>
    <w:rsid w:val="0094385D"/>
    <w:rsid w:val="009519AC"/>
    <w:rsid w:val="0095212D"/>
    <w:rsid w:val="009528FD"/>
    <w:rsid w:val="00953E18"/>
    <w:rsid w:val="00954077"/>
    <w:rsid w:val="00954C34"/>
    <w:rsid w:val="00955A42"/>
    <w:rsid w:val="0096081F"/>
    <w:rsid w:val="009616CE"/>
    <w:rsid w:val="0096538B"/>
    <w:rsid w:val="009669DE"/>
    <w:rsid w:val="009715EB"/>
    <w:rsid w:val="00971E76"/>
    <w:rsid w:val="009731F7"/>
    <w:rsid w:val="00973613"/>
    <w:rsid w:val="009761C4"/>
    <w:rsid w:val="00976CEB"/>
    <w:rsid w:val="00977036"/>
    <w:rsid w:val="0098131A"/>
    <w:rsid w:val="009824FA"/>
    <w:rsid w:val="00982DEF"/>
    <w:rsid w:val="00983038"/>
    <w:rsid w:val="00987103"/>
    <w:rsid w:val="00990496"/>
    <w:rsid w:val="0099237A"/>
    <w:rsid w:val="00994635"/>
    <w:rsid w:val="00995BA0"/>
    <w:rsid w:val="00996333"/>
    <w:rsid w:val="00996F13"/>
    <w:rsid w:val="009A05D2"/>
    <w:rsid w:val="009A40F7"/>
    <w:rsid w:val="009A4167"/>
    <w:rsid w:val="009A5678"/>
    <w:rsid w:val="009A6CB2"/>
    <w:rsid w:val="009B12AC"/>
    <w:rsid w:val="009B27D3"/>
    <w:rsid w:val="009B2D35"/>
    <w:rsid w:val="009B497E"/>
    <w:rsid w:val="009B5A0F"/>
    <w:rsid w:val="009B6BA1"/>
    <w:rsid w:val="009B7B3A"/>
    <w:rsid w:val="009C0EA9"/>
    <w:rsid w:val="009C1B54"/>
    <w:rsid w:val="009C5D03"/>
    <w:rsid w:val="009D17EC"/>
    <w:rsid w:val="009D2DC6"/>
    <w:rsid w:val="009D363E"/>
    <w:rsid w:val="009D4EC9"/>
    <w:rsid w:val="009D57B5"/>
    <w:rsid w:val="009D5E55"/>
    <w:rsid w:val="009D68E5"/>
    <w:rsid w:val="009D6BDF"/>
    <w:rsid w:val="009E0F82"/>
    <w:rsid w:val="009E1D3D"/>
    <w:rsid w:val="009E3026"/>
    <w:rsid w:val="009E3F61"/>
    <w:rsid w:val="009E4B5E"/>
    <w:rsid w:val="009E4B9C"/>
    <w:rsid w:val="009E70F7"/>
    <w:rsid w:val="009E78CF"/>
    <w:rsid w:val="009F047A"/>
    <w:rsid w:val="009F3263"/>
    <w:rsid w:val="009F4344"/>
    <w:rsid w:val="009F4F53"/>
    <w:rsid w:val="009F5EA8"/>
    <w:rsid w:val="009F6404"/>
    <w:rsid w:val="009F65B2"/>
    <w:rsid w:val="009F784D"/>
    <w:rsid w:val="00A005E9"/>
    <w:rsid w:val="00A016F6"/>
    <w:rsid w:val="00A03BFF"/>
    <w:rsid w:val="00A03D04"/>
    <w:rsid w:val="00A04E37"/>
    <w:rsid w:val="00A06844"/>
    <w:rsid w:val="00A1181B"/>
    <w:rsid w:val="00A11F21"/>
    <w:rsid w:val="00A13212"/>
    <w:rsid w:val="00A1352B"/>
    <w:rsid w:val="00A13D3D"/>
    <w:rsid w:val="00A14894"/>
    <w:rsid w:val="00A155AA"/>
    <w:rsid w:val="00A17381"/>
    <w:rsid w:val="00A20C2E"/>
    <w:rsid w:val="00A21162"/>
    <w:rsid w:val="00A239D4"/>
    <w:rsid w:val="00A23FD7"/>
    <w:rsid w:val="00A254D2"/>
    <w:rsid w:val="00A27147"/>
    <w:rsid w:val="00A27456"/>
    <w:rsid w:val="00A27BFB"/>
    <w:rsid w:val="00A3037A"/>
    <w:rsid w:val="00A31241"/>
    <w:rsid w:val="00A32E95"/>
    <w:rsid w:val="00A336B2"/>
    <w:rsid w:val="00A33823"/>
    <w:rsid w:val="00A3438C"/>
    <w:rsid w:val="00A37558"/>
    <w:rsid w:val="00A41039"/>
    <w:rsid w:val="00A41AF2"/>
    <w:rsid w:val="00A4632E"/>
    <w:rsid w:val="00A51F31"/>
    <w:rsid w:val="00A53B47"/>
    <w:rsid w:val="00A549D1"/>
    <w:rsid w:val="00A54D1D"/>
    <w:rsid w:val="00A573FE"/>
    <w:rsid w:val="00A5763E"/>
    <w:rsid w:val="00A60C86"/>
    <w:rsid w:val="00A611E8"/>
    <w:rsid w:val="00A6473C"/>
    <w:rsid w:val="00A64867"/>
    <w:rsid w:val="00A6721E"/>
    <w:rsid w:val="00A709E2"/>
    <w:rsid w:val="00A70A21"/>
    <w:rsid w:val="00A73188"/>
    <w:rsid w:val="00A744B5"/>
    <w:rsid w:val="00A77710"/>
    <w:rsid w:val="00A85C6F"/>
    <w:rsid w:val="00A85FD9"/>
    <w:rsid w:val="00A86099"/>
    <w:rsid w:val="00A90879"/>
    <w:rsid w:val="00A908A9"/>
    <w:rsid w:val="00A9354F"/>
    <w:rsid w:val="00A9384E"/>
    <w:rsid w:val="00A955ED"/>
    <w:rsid w:val="00A964D4"/>
    <w:rsid w:val="00A9687A"/>
    <w:rsid w:val="00AA0828"/>
    <w:rsid w:val="00AA5952"/>
    <w:rsid w:val="00AA5D66"/>
    <w:rsid w:val="00AA7A19"/>
    <w:rsid w:val="00AB023C"/>
    <w:rsid w:val="00AB1FE6"/>
    <w:rsid w:val="00AB3CF0"/>
    <w:rsid w:val="00AB6D4B"/>
    <w:rsid w:val="00AC2145"/>
    <w:rsid w:val="00AC3EFD"/>
    <w:rsid w:val="00AC46E4"/>
    <w:rsid w:val="00AC657F"/>
    <w:rsid w:val="00AC6EA8"/>
    <w:rsid w:val="00AC6F6A"/>
    <w:rsid w:val="00AC73A6"/>
    <w:rsid w:val="00AD12AD"/>
    <w:rsid w:val="00AD267D"/>
    <w:rsid w:val="00AD2D60"/>
    <w:rsid w:val="00AD5B23"/>
    <w:rsid w:val="00AD70E6"/>
    <w:rsid w:val="00AD7192"/>
    <w:rsid w:val="00AD794A"/>
    <w:rsid w:val="00AD7E80"/>
    <w:rsid w:val="00AE169C"/>
    <w:rsid w:val="00AE41E7"/>
    <w:rsid w:val="00AE431F"/>
    <w:rsid w:val="00AE4C2F"/>
    <w:rsid w:val="00AE4CA3"/>
    <w:rsid w:val="00AF0AB3"/>
    <w:rsid w:val="00AF1A8A"/>
    <w:rsid w:val="00AF5061"/>
    <w:rsid w:val="00AF53E4"/>
    <w:rsid w:val="00AF5A27"/>
    <w:rsid w:val="00AF62C3"/>
    <w:rsid w:val="00AF6D31"/>
    <w:rsid w:val="00AF78BF"/>
    <w:rsid w:val="00B001AD"/>
    <w:rsid w:val="00B003ED"/>
    <w:rsid w:val="00B00772"/>
    <w:rsid w:val="00B012F1"/>
    <w:rsid w:val="00B0255E"/>
    <w:rsid w:val="00B038F5"/>
    <w:rsid w:val="00B03DB8"/>
    <w:rsid w:val="00B04A54"/>
    <w:rsid w:val="00B0578F"/>
    <w:rsid w:val="00B106DA"/>
    <w:rsid w:val="00B134E2"/>
    <w:rsid w:val="00B13595"/>
    <w:rsid w:val="00B1397A"/>
    <w:rsid w:val="00B13D6E"/>
    <w:rsid w:val="00B14CDD"/>
    <w:rsid w:val="00B1548F"/>
    <w:rsid w:val="00B17EA4"/>
    <w:rsid w:val="00B2039A"/>
    <w:rsid w:val="00B22EE5"/>
    <w:rsid w:val="00B232E2"/>
    <w:rsid w:val="00B23879"/>
    <w:rsid w:val="00B249A7"/>
    <w:rsid w:val="00B24A91"/>
    <w:rsid w:val="00B25B29"/>
    <w:rsid w:val="00B266D8"/>
    <w:rsid w:val="00B34D09"/>
    <w:rsid w:val="00B37C80"/>
    <w:rsid w:val="00B41782"/>
    <w:rsid w:val="00B43DBC"/>
    <w:rsid w:val="00B45F1D"/>
    <w:rsid w:val="00B468FA"/>
    <w:rsid w:val="00B474BB"/>
    <w:rsid w:val="00B5055B"/>
    <w:rsid w:val="00B50769"/>
    <w:rsid w:val="00B50E28"/>
    <w:rsid w:val="00B50F74"/>
    <w:rsid w:val="00B519CC"/>
    <w:rsid w:val="00B53FFE"/>
    <w:rsid w:val="00B5668E"/>
    <w:rsid w:val="00B571FE"/>
    <w:rsid w:val="00B57EC9"/>
    <w:rsid w:val="00B604E1"/>
    <w:rsid w:val="00B6471A"/>
    <w:rsid w:val="00B67E78"/>
    <w:rsid w:val="00B706C5"/>
    <w:rsid w:val="00B71660"/>
    <w:rsid w:val="00B7250F"/>
    <w:rsid w:val="00B7377A"/>
    <w:rsid w:val="00B74EEA"/>
    <w:rsid w:val="00B82330"/>
    <w:rsid w:val="00B827AA"/>
    <w:rsid w:val="00B82BEA"/>
    <w:rsid w:val="00B86239"/>
    <w:rsid w:val="00B8725C"/>
    <w:rsid w:val="00B904BD"/>
    <w:rsid w:val="00B90F2C"/>
    <w:rsid w:val="00B90F79"/>
    <w:rsid w:val="00B92C7D"/>
    <w:rsid w:val="00B9449A"/>
    <w:rsid w:val="00B94690"/>
    <w:rsid w:val="00B94E65"/>
    <w:rsid w:val="00B95025"/>
    <w:rsid w:val="00B95931"/>
    <w:rsid w:val="00B96678"/>
    <w:rsid w:val="00B96902"/>
    <w:rsid w:val="00B9734A"/>
    <w:rsid w:val="00BA4B98"/>
    <w:rsid w:val="00BA74EC"/>
    <w:rsid w:val="00BA7AB0"/>
    <w:rsid w:val="00BB050F"/>
    <w:rsid w:val="00BB1CA3"/>
    <w:rsid w:val="00BB3370"/>
    <w:rsid w:val="00BB5340"/>
    <w:rsid w:val="00BB5C74"/>
    <w:rsid w:val="00BB70DC"/>
    <w:rsid w:val="00BB7616"/>
    <w:rsid w:val="00BC10AB"/>
    <w:rsid w:val="00BC42BD"/>
    <w:rsid w:val="00BC45C7"/>
    <w:rsid w:val="00BC5407"/>
    <w:rsid w:val="00BC5430"/>
    <w:rsid w:val="00BC5E8E"/>
    <w:rsid w:val="00BC66AE"/>
    <w:rsid w:val="00BD04B1"/>
    <w:rsid w:val="00BD2F5F"/>
    <w:rsid w:val="00BD663A"/>
    <w:rsid w:val="00BD761B"/>
    <w:rsid w:val="00BD7FF3"/>
    <w:rsid w:val="00BE0405"/>
    <w:rsid w:val="00BE278D"/>
    <w:rsid w:val="00BE3B03"/>
    <w:rsid w:val="00BE7EE3"/>
    <w:rsid w:val="00BF24BA"/>
    <w:rsid w:val="00BF2754"/>
    <w:rsid w:val="00BF5E62"/>
    <w:rsid w:val="00BF6554"/>
    <w:rsid w:val="00BF706A"/>
    <w:rsid w:val="00C060F8"/>
    <w:rsid w:val="00C077BB"/>
    <w:rsid w:val="00C13747"/>
    <w:rsid w:val="00C14391"/>
    <w:rsid w:val="00C145FF"/>
    <w:rsid w:val="00C179AD"/>
    <w:rsid w:val="00C20D24"/>
    <w:rsid w:val="00C2149B"/>
    <w:rsid w:val="00C22C5E"/>
    <w:rsid w:val="00C22CB9"/>
    <w:rsid w:val="00C23EF9"/>
    <w:rsid w:val="00C2497E"/>
    <w:rsid w:val="00C25974"/>
    <w:rsid w:val="00C26B77"/>
    <w:rsid w:val="00C303DA"/>
    <w:rsid w:val="00C324BB"/>
    <w:rsid w:val="00C32ACC"/>
    <w:rsid w:val="00C33C1C"/>
    <w:rsid w:val="00C345F3"/>
    <w:rsid w:val="00C34ED6"/>
    <w:rsid w:val="00C35035"/>
    <w:rsid w:val="00C35716"/>
    <w:rsid w:val="00C358D0"/>
    <w:rsid w:val="00C40D39"/>
    <w:rsid w:val="00C4183B"/>
    <w:rsid w:val="00C41F97"/>
    <w:rsid w:val="00C42254"/>
    <w:rsid w:val="00C47797"/>
    <w:rsid w:val="00C50700"/>
    <w:rsid w:val="00C51445"/>
    <w:rsid w:val="00C51847"/>
    <w:rsid w:val="00C51A28"/>
    <w:rsid w:val="00C51DC7"/>
    <w:rsid w:val="00C54165"/>
    <w:rsid w:val="00C54F4E"/>
    <w:rsid w:val="00C6053D"/>
    <w:rsid w:val="00C614B1"/>
    <w:rsid w:val="00C61BCC"/>
    <w:rsid w:val="00C61E7F"/>
    <w:rsid w:val="00C6218A"/>
    <w:rsid w:val="00C626C0"/>
    <w:rsid w:val="00C62C7F"/>
    <w:rsid w:val="00C6438E"/>
    <w:rsid w:val="00C64BB5"/>
    <w:rsid w:val="00C65E6A"/>
    <w:rsid w:val="00C668EB"/>
    <w:rsid w:val="00C66E80"/>
    <w:rsid w:val="00C704EA"/>
    <w:rsid w:val="00C714B4"/>
    <w:rsid w:val="00C7360C"/>
    <w:rsid w:val="00C73DC0"/>
    <w:rsid w:val="00C74B87"/>
    <w:rsid w:val="00C74E38"/>
    <w:rsid w:val="00C7536E"/>
    <w:rsid w:val="00C778CA"/>
    <w:rsid w:val="00C77F45"/>
    <w:rsid w:val="00C816E4"/>
    <w:rsid w:val="00C83228"/>
    <w:rsid w:val="00C86CD2"/>
    <w:rsid w:val="00C91D8B"/>
    <w:rsid w:val="00C91E28"/>
    <w:rsid w:val="00C924B3"/>
    <w:rsid w:val="00C92612"/>
    <w:rsid w:val="00C92A13"/>
    <w:rsid w:val="00C93441"/>
    <w:rsid w:val="00C9369B"/>
    <w:rsid w:val="00C95138"/>
    <w:rsid w:val="00C966CA"/>
    <w:rsid w:val="00CA1CDB"/>
    <w:rsid w:val="00CA1EC1"/>
    <w:rsid w:val="00CA37B5"/>
    <w:rsid w:val="00CA4413"/>
    <w:rsid w:val="00CA535A"/>
    <w:rsid w:val="00CA6367"/>
    <w:rsid w:val="00CA75B1"/>
    <w:rsid w:val="00CA7A6C"/>
    <w:rsid w:val="00CB2875"/>
    <w:rsid w:val="00CB6840"/>
    <w:rsid w:val="00CB7A05"/>
    <w:rsid w:val="00CB7AD0"/>
    <w:rsid w:val="00CC10BE"/>
    <w:rsid w:val="00CC3D53"/>
    <w:rsid w:val="00CC4E25"/>
    <w:rsid w:val="00CC506F"/>
    <w:rsid w:val="00CC5F9D"/>
    <w:rsid w:val="00CC6B90"/>
    <w:rsid w:val="00CC79F2"/>
    <w:rsid w:val="00CD0526"/>
    <w:rsid w:val="00CD08FE"/>
    <w:rsid w:val="00CD1423"/>
    <w:rsid w:val="00CD29CA"/>
    <w:rsid w:val="00CD4A20"/>
    <w:rsid w:val="00CD56B9"/>
    <w:rsid w:val="00CD5C8D"/>
    <w:rsid w:val="00CD6B20"/>
    <w:rsid w:val="00CD7C8A"/>
    <w:rsid w:val="00CE0B25"/>
    <w:rsid w:val="00CE0FC5"/>
    <w:rsid w:val="00CE3BEC"/>
    <w:rsid w:val="00CE4398"/>
    <w:rsid w:val="00CE4430"/>
    <w:rsid w:val="00CE5350"/>
    <w:rsid w:val="00CE5BA1"/>
    <w:rsid w:val="00CE69B6"/>
    <w:rsid w:val="00CE7E56"/>
    <w:rsid w:val="00CF03F4"/>
    <w:rsid w:val="00CF14B8"/>
    <w:rsid w:val="00CF32AB"/>
    <w:rsid w:val="00CF3796"/>
    <w:rsid w:val="00CF392D"/>
    <w:rsid w:val="00CF687A"/>
    <w:rsid w:val="00D03231"/>
    <w:rsid w:val="00D032F1"/>
    <w:rsid w:val="00D05467"/>
    <w:rsid w:val="00D06A1E"/>
    <w:rsid w:val="00D0724E"/>
    <w:rsid w:val="00D10265"/>
    <w:rsid w:val="00D144FD"/>
    <w:rsid w:val="00D15BC6"/>
    <w:rsid w:val="00D17684"/>
    <w:rsid w:val="00D17903"/>
    <w:rsid w:val="00D17A44"/>
    <w:rsid w:val="00D17EE1"/>
    <w:rsid w:val="00D2046B"/>
    <w:rsid w:val="00D21CCF"/>
    <w:rsid w:val="00D225FF"/>
    <w:rsid w:val="00D23C5F"/>
    <w:rsid w:val="00D244C4"/>
    <w:rsid w:val="00D247CF"/>
    <w:rsid w:val="00D25795"/>
    <w:rsid w:val="00D25EB6"/>
    <w:rsid w:val="00D26A91"/>
    <w:rsid w:val="00D30836"/>
    <w:rsid w:val="00D327FC"/>
    <w:rsid w:val="00D33C45"/>
    <w:rsid w:val="00D33DCC"/>
    <w:rsid w:val="00D34BB4"/>
    <w:rsid w:val="00D42018"/>
    <w:rsid w:val="00D433A0"/>
    <w:rsid w:val="00D45AF5"/>
    <w:rsid w:val="00D472C4"/>
    <w:rsid w:val="00D522A8"/>
    <w:rsid w:val="00D534DE"/>
    <w:rsid w:val="00D54691"/>
    <w:rsid w:val="00D56984"/>
    <w:rsid w:val="00D56B15"/>
    <w:rsid w:val="00D66977"/>
    <w:rsid w:val="00D669F7"/>
    <w:rsid w:val="00D66BA8"/>
    <w:rsid w:val="00D704DC"/>
    <w:rsid w:val="00D7140F"/>
    <w:rsid w:val="00D71E21"/>
    <w:rsid w:val="00D73F1A"/>
    <w:rsid w:val="00D73F56"/>
    <w:rsid w:val="00D74651"/>
    <w:rsid w:val="00D7495E"/>
    <w:rsid w:val="00D754F3"/>
    <w:rsid w:val="00D76271"/>
    <w:rsid w:val="00D7639F"/>
    <w:rsid w:val="00D76B1F"/>
    <w:rsid w:val="00D827F5"/>
    <w:rsid w:val="00D832BC"/>
    <w:rsid w:val="00D83C8B"/>
    <w:rsid w:val="00D847EE"/>
    <w:rsid w:val="00D865F4"/>
    <w:rsid w:val="00D906CC"/>
    <w:rsid w:val="00D9084A"/>
    <w:rsid w:val="00D90F6D"/>
    <w:rsid w:val="00D93292"/>
    <w:rsid w:val="00D9504C"/>
    <w:rsid w:val="00D95756"/>
    <w:rsid w:val="00D960D5"/>
    <w:rsid w:val="00DA078A"/>
    <w:rsid w:val="00DA3502"/>
    <w:rsid w:val="00DA625D"/>
    <w:rsid w:val="00DB010B"/>
    <w:rsid w:val="00DB1447"/>
    <w:rsid w:val="00DB1DF0"/>
    <w:rsid w:val="00DB2F80"/>
    <w:rsid w:val="00DB39A8"/>
    <w:rsid w:val="00DB3AB7"/>
    <w:rsid w:val="00DB4E41"/>
    <w:rsid w:val="00DB6A31"/>
    <w:rsid w:val="00DB7B69"/>
    <w:rsid w:val="00DC33FC"/>
    <w:rsid w:val="00DC62E9"/>
    <w:rsid w:val="00DC71ED"/>
    <w:rsid w:val="00DD2926"/>
    <w:rsid w:val="00DD2C3E"/>
    <w:rsid w:val="00DD4C11"/>
    <w:rsid w:val="00DD4CD7"/>
    <w:rsid w:val="00DD7A48"/>
    <w:rsid w:val="00DE0142"/>
    <w:rsid w:val="00DE102D"/>
    <w:rsid w:val="00DE1C5A"/>
    <w:rsid w:val="00DE5DA4"/>
    <w:rsid w:val="00DE74DE"/>
    <w:rsid w:val="00DE792D"/>
    <w:rsid w:val="00DE7C98"/>
    <w:rsid w:val="00DF08EA"/>
    <w:rsid w:val="00DF13FC"/>
    <w:rsid w:val="00DF1FAB"/>
    <w:rsid w:val="00DF43B7"/>
    <w:rsid w:val="00DF53BD"/>
    <w:rsid w:val="00DF5450"/>
    <w:rsid w:val="00DF54C0"/>
    <w:rsid w:val="00DF5A6F"/>
    <w:rsid w:val="00DF7CE4"/>
    <w:rsid w:val="00DF7EFF"/>
    <w:rsid w:val="00E00EDD"/>
    <w:rsid w:val="00E0140C"/>
    <w:rsid w:val="00E051D0"/>
    <w:rsid w:val="00E06736"/>
    <w:rsid w:val="00E06A5E"/>
    <w:rsid w:val="00E0755C"/>
    <w:rsid w:val="00E12A96"/>
    <w:rsid w:val="00E14436"/>
    <w:rsid w:val="00E16C7A"/>
    <w:rsid w:val="00E20DE1"/>
    <w:rsid w:val="00E260B6"/>
    <w:rsid w:val="00E33934"/>
    <w:rsid w:val="00E33BAB"/>
    <w:rsid w:val="00E33DBD"/>
    <w:rsid w:val="00E33F26"/>
    <w:rsid w:val="00E351FC"/>
    <w:rsid w:val="00E36F91"/>
    <w:rsid w:val="00E370F4"/>
    <w:rsid w:val="00E40B14"/>
    <w:rsid w:val="00E40C51"/>
    <w:rsid w:val="00E41DF5"/>
    <w:rsid w:val="00E44462"/>
    <w:rsid w:val="00E45239"/>
    <w:rsid w:val="00E51D8B"/>
    <w:rsid w:val="00E520B2"/>
    <w:rsid w:val="00E52852"/>
    <w:rsid w:val="00E53572"/>
    <w:rsid w:val="00E535F9"/>
    <w:rsid w:val="00E53D9D"/>
    <w:rsid w:val="00E5590E"/>
    <w:rsid w:val="00E55A36"/>
    <w:rsid w:val="00E57355"/>
    <w:rsid w:val="00E61597"/>
    <w:rsid w:val="00E61E69"/>
    <w:rsid w:val="00E61F45"/>
    <w:rsid w:val="00E621EE"/>
    <w:rsid w:val="00E62275"/>
    <w:rsid w:val="00E62728"/>
    <w:rsid w:val="00E63047"/>
    <w:rsid w:val="00E64901"/>
    <w:rsid w:val="00E65366"/>
    <w:rsid w:val="00E67C70"/>
    <w:rsid w:val="00E67E26"/>
    <w:rsid w:val="00E70422"/>
    <w:rsid w:val="00E70669"/>
    <w:rsid w:val="00E70858"/>
    <w:rsid w:val="00E74A30"/>
    <w:rsid w:val="00E76881"/>
    <w:rsid w:val="00E8014F"/>
    <w:rsid w:val="00E80FD2"/>
    <w:rsid w:val="00E834C6"/>
    <w:rsid w:val="00E86082"/>
    <w:rsid w:val="00E90082"/>
    <w:rsid w:val="00E9025D"/>
    <w:rsid w:val="00E91130"/>
    <w:rsid w:val="00E91A0B"/>
    <w:rsid w:val="00E91E27"/>
    <w:rsid w:val="00E9308B"/>
    <w:rsid w:val="00E93BF1"/>
    <w:rsid w:val="00E95490"/>
    <w:rsid w:val="00E95FF1"/>
    <w:rsid w:val="00E972B7"/>
    <w:rsid w:val="00E97392"/>
    <w:rsid w:val="00EA3BCB"/>
    <w:rsid w:val="00EA58FE"/>
    <w:rsid w:val="00EB18F0"/>
    <w:rsid w:val="00EB2D81"/>
    <w:rsid w:val="00EB34EC"/>
    <w:rsid w:val="00EB6222"/>
    <w:rsid w:val="00EC19AE"/>
    <w:rsid w:val="00EC27FF"/>
    <w:rsid w:val="00EC54EB"/>
    <w:rsid w:val="00EC5958"/>
    <w:rsid w:val="00EC61BD"/>
    <w:rsid w:val="00EC7CB9"/>
    <w:rsid w:val="00ED2024"/>
    <w:rsid w:val="00ED2E7A"/>
    <w:rsid w:val="00ED471C"/>
    <w:rsid w:val="00ED4AA3"/>
    <w:rsid w:val="00ED6D12"/>
    <w:rsid w:val="00ED6DC0"/>
    <w:rsid w:val="00ED78EF"/>
    <w:rsid w:val="00ED7C09"/>
    <w:rsid w:val="00EE1A32"/>
    <w:rsid w:val="00EE38F2"/>
    <w:rsid w:val="00EE4D81"/>
    <w:rsid w:val="00EE5975"/>
    <w:rsid w:val="00EE5B12"/>
    <w:rsid w:val="00EE7F6B"/>
    <w:rsid w:val="00EF00C2"/>
    <w:rsid w:val="00EF04EA"/>
    <w:rsid w:val="00EF1F69"/>
    <w:rsid w:val="00EF259F"/>
    <w:rsid w:val="00EF328F"/>
    <w:rsid w:val="00EF3A92"/>
    <w:rsid w:val="00EF3A9C"/>
    <w:rsid w:val="00EF3EAC"/>
    <w:rsid w:val="00EF44C0"/>
    <w:rsid w:val="00EF5ADE"/>
    <w:rsid w:val="00EF5E43"/>
    <w:rsid w:val="00EF6551"/>
    <w:rsid w:val="00F00DA7"/>
    <w:rsid w:val="00F01931"/>
    <w:rsid w:val="00F02073"/>
    <w:rsid w:val="00F039A3"/>
    <w:rsid w:val="00F03D35"/>
    <w:rsid w:val="00F03D46"/>
    <w:rsid w:val="00F053D4"/>
    <w:rsid w:val="00F07D78"/>
    <w:rsid w:val="00F11E53"/>
    <w:rsid w:val="00F11E93"/>
    <w:rsid w:val="00F20032"/>
    <w:rsid w:val="00F23821"/>
    <w:rsid w:val="00F25A62"/>
    <w:rsid w:val="00F27C49"/>
    <w:rsid w:val="00F31297"/>
    <w:rsid w:val="00F32710"/>
    <w:rsid w:val="00F3298B"/>
    <w:rsid w:val="00F330CF"/>
    <w:rsid w:val="00F330EC"/>
    <w:rsid w:val="00F34E86"/>
    <w:rsid w:val="00F35612"/>
    <w:rsid w:val="00F37067"/>
    <w:rsid w:val="00F371EA"/>
    <w:rsid w:val="00F37622"/>
    <w:rsid w:val="00F41A8E"/>
    <w:rsid w:val="00F44B39"/>
    <w:rsid w:val="00F45304"/>
    <w:rsid w:val="00F45822"/>
    <w:rsid w:val="00F466A8"/>
    <w:rsid w:val="00F503EB"/>
    <w:rsid w:val="00F50EA4"/>
    <w:rsid w:val="00F518B9"/>
    <w:rsid w:val="00F53AE9"/>
    <w:rsid w:val="00F55114"/>
    <w:rsid w:val="00F55C21"/>
    <w:rsid w:val="00F55E24"/>
    <w:rsid w:val="00F6031F"/>
    <w:rsid w:val="00F61406"/>
    <w:rsid w:val="00F62813"/>
    <w:rsid w:val="00F62FCA"/>
    <w:rsid w:val="00F630CF"/>
    <w:rsid w:val="00F63F1E"/>
    <w:rsid w:val="00F64757"/>
    <w:rsid w:val="00F64BF4"/>
    <w:rsid w:val="00F65AEA"/>
    <w:rsid w:val="00F66438"/>
    <w:rsid w:val="00F66BDD"/>
    <w:rsid w:val="00F70D9A"/>
    <w:rsid w:val="00F70E08"/>
    <w:rsid w:val="00F7234D"/>
    <w:rsid w:val="00F7442D"/>
    <w:rsid w:val="00F7530D"/>
    <w:rsid w:val="00F75BC6"/>
    <w:rsid w:val="00F76489"/>
    <w:rsid w:val="00F77F5A"/>
    <w:rsid w:val="00F802AC"/>
    <w:rsid w:val="00F80EB5"/>
    <w:rsid w:val="00F83AB1"/>
    <w:rsid w:val="00F83BCF"/>
    <w:rsid w:val="00F8415A"/>
    <w:rsid w:val="00F86FDF"/>
    <w:rsid w:val="00F87236"/>
    <w:rsid w:val="00F876D5"/>
    <w:rsid w:val="00F9013A"/>
    <w:rsid w:val="00F90B6A"/>
    <w:rsid w:val="00F9799F"/>
    <w:rsid w:val="00FA001D"/>
    <w:rsid w:val="00FA2214"/>
    <w:rsid w:val="00FA3EFE"/>
    <w:rsid w:val="00FA6DAB"/>
    <w:rsid w:val="00FB15E0"/>
    <w:rsid w:val="00FB2AF0"/>
    <w:rsid w:val="00FB48F1"/>
    <w:rsid w:val="00FB5240"/>
    <w:rsid w:val="00FB5BB3"/>
    <w:rsid w:val="00FB70D3"/>
    <w:rsid w:val="00FC03A6"/>
    <w:rsid w:val="00FC0D70"/>
    <w:rsid w:val="00FC1A8C"/>
    <w:rsid w:val="00FC1F68"/>
    <w:rsid w:val="00FC2B68"/>
    <w:rsid w:val="00FC33C2"/>
    <w:rsid w:val="00FC615F"/>
    <w:rsid w:val="00FD1297"/>
    <w:rsid w:val="00FD3DE6"/>
    <w:rsid w:val="00FD5B70"/>
    <w:rsid w:val="00FE0384"/>
    <w:rsid w:val="00FE3FCD"/>
    <w:rsid w:val="00FE4C88"/>
    <w:rsid w:val="00FE51FE"/>
    <w:rsid w:val="00FE7CCB"/>
    <w:rsid w:val="00FF0CBE"/>
    <w:rsid w:val="00FF1FAF"/>
    <w:rsid w:val="00FF36F8"/>
    <w:rsid w:val="00FF39A2"/>
    <w:rsid w:val="00FF4FAA"/>
    <w:rsid w:val="00FF5264"/>
    <w:rsid w:val="00FF533D"/>
    <w:rsid w:val="00FF586F"/>
    <w:rsid w:val="00FF6F9E"/>
    <w:rsid w:val="00FF78B8"/>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f" fillcolor="white" stroke="f">
      <v:fill color="white" on="f"/>
      <v:stroke on="f"/>
      <v:textbox style="mso-fit-shape-to-text:t"/>
    </o:shapedefaults>
    <o:shapelayout v:ext="edit">
      <o:idmap v:ext="edit" data="2"/>
    </o:shapelayout>
  </w:shapeDefaults>
  <w:decimalSymbol w:val="."/>
  <w:listSeparator w:val=","/>
  <w14:docId w14:val="1E2C96BA"/>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it-IT" w:eastAsia="it-IT"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caption" w:semiHidden="1" w:unhideWhenUsed="1" w:qFormat="1"/>
    <w:lsdException w:name="Title" w:uiPriority="10" w:qFormat="1"/>
    <w:lsdException w:name="Subtitle" w:qFormat="1"/>
    <w:lsdException w:name="Hyperlink" w:uiPriority="99"/>
    <w:lsdException w:name="Strong" w:uiPriority="22" w:qFormat="1"/>
    <w:lsdException w:name="Emphasis" w:qFormat="1"/>
    <w:lsdException w:name="Normal (Web)" w:uiPriority="99"/>
    <w:lsdException w:name="HTML Preformatted"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C33C2"/>
    <w:pPr>
      <w:jc w:val="both"/>
    </w:pPr>
    <w:rPr>
      <w:lang w:eastAsia="en-US"/>
    </w:rPr>
  </w:style>
  <w:style w:type="paragraph" w:styleId="Heading1">
    <w:name w:val="heading 1"/>
    <w:next w:val="Normal"/>
    <w:link w:val="Heading1Char"/>
    <w:qFormat/>
    <w:rsid w:val="00873C68"/>
    <w:pPr>
      <w:keepNext/>
      <w:spacing w:before="240" w:after="120"/>
      <w:outlineLvl w:val="0"/>
    </w:pPr>
    <w:rPr>
      <w:rFonts w:ascii="Arial" w:hAnsi="Arial"/>
      <w:b/>
      <w:color w:val="000080"/>
      <w:sz w:val="28"/>
      <w:szCs w:val="24"/>
      <w:lang w:val="en-US" w:eastAsia="en-US"/>
    </w:rPr>
  </w:style>
  <w:style w:type="paragraph" w:styleId="Heading2">
    <w:name w:val="heading 2"/>
    <w:next w:val="Normal"/>
    <w:qFormat/>
    <w:rsid w:val="00873C68"/>
    <w:pPr>
      <w:spacing w:before="200" w:after="80"/>
      <w:outlineLvl w:val="1"/>
    </w:pPr>
    <w:rPr>
      <w:rFonts w:ascii="Arial" w:hAnsi="Arial"/>
      <w:b/>
      <w:color w:val="000080"/>
      <w:sz w:val="24"/>
      <w:szCs w:val="24"/>
      <w:lang w:val="en-US" w:eastAsia="en-US"/>
    </w:rPr>
  </w:style>
  <w:style w:type="paragraph" w:styleId="Heading3">
    <w:name w:val="heading 3"/>
    <w:next w:val="Normal"/>
    <w:qFormat/>
    <w:rsid w:val="00873C68"/>
    <w:pPr>
      <w:spacing w:before="200" w:after="40"/>
      <w:outlineLvl w:val="2"/>
    </w:pPr>
    <w:rPr>
      <w:rFonts w:ascii="Arial" w:hAnsi="Arial"/>
      <w:b/>
      <w:color w:val="000080"/>
      <w:lang w:val="en-US" w:eastAsia="en-US"/>
    </w:rPr>
  </w:style>
  <w:style w:type="paragraph" w:styleId="Heading4">
    <w:name w:val="heading 4"/>
    <w:basedOn w:val="Normal"/>
    <w:next w:val="Normal"/>
    <w:qFormat/>
    <w:pPr>
      <w:keepNext/>
      <w:jc w:val="center"/>
      <w:outlineLvl w:val="3"/>
    </w:pPr>
    <w:rPr>
      <w:u w:val="single"/>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rsid w:val="00CE4398"/>
    <w:rPr>
      <w:lang w:eastAsia="en-US"/>
    </w:rPr>
  </w:style>
  <w:style w:type="paragraph" w:styleId="FootnoteText">
    <w:name w:val="footnote text"/>
    <w:basedOn w:val="Normal"/>
    <w:link w:val="FootnoteTextChar"/>
    <w:semiHidden/>
    <w:rsid w:val="005A01F1"/>
    <w:rPr>
      <w:sz w:val="18"/>
      <w:lang w:val="en-US"/>
    </w:rPr>
  </w:style>
  <w:style w:type="paragraph" w:customStyle="1" w:styleId="caso">
    <w:name w:val="caso"/>
    <w:basedOn w:val="Normal"/>
    <w:rsid w:val="0091322F"/>
    <w:pPr>
      <w:jc w:val="right"/>
    </w:pPr>
    <w:rPr>
      <w:rFonts w:ascii="Arial" w:hAnsi="Arial"/>
      <w:b/>
    </w:rPr>
  </w:style>
  <w:style w:type="table" w:customStyle="1" w:styleId="tabella">
    <w:name w:val="tabella"/>
    <w:basedOn w:val="TableNormal"/>
    <w:rsid w:val="0010609A"/>
    <w:tblPr>
      <w:tblBorders>
        <w:top w:val="single" w:sz="4" w:space="0" w:color="auto"/>
        <w:bottom w:val="single" w:sz="4" w:space="0" w:color="auto"/>
        <w:insideH w:val="single" w:sz="4" w:space="0" w:color="auto"/>
      </w:tblBorders>
      <w:tblCellMar>
        <w:top w:w="57" w:type="dxa"/>
        <w:left w:w="0" w:type="dxa"/>
        <w:bottom w:w="57" w:type="dxa"/>
        <w:right w:w="0" w:type="dxa"/>
      </w:tblCellMar>
    </w:tblPr>
    <w:tcPr>
      <w:shd w:val="clear" w:color="auto" w:fill="auto"/>
    </w:tcPr>
    <w:tblStylePr w:type="firstRow">
      <w:tblPr/>
      <w:tcPr>
        <w:tcBorders>
          <w:top w:val="single" w:sz="4" w:space="0" w:color="auto"/>
          <w:left w:val="nil"/>
          <w:bottom w:val="nil"/>
          <w:right w:val="nil"/>
          <w:insideH w:val="nil"/>
          <w:insideV w:val="nil"/>
          <w:tl2br w:val="nil"/>
          <w:tr2bl w:val="nil"/>
        </w:tcBorders>
        <w:shd w:val="clear" w:color="auto" w:fill="auto"/>
      </w:tcPr>
    </w:tblStylePr>
  </w:style>
  <w:style w:type="character" w:styleId="FootnoteReference">
    <w:name w:val="footnote reference"/>
    <w:semiHidden/>
    <w:rPr>
      <w:vertAlign w:val="superscript"/>
    </w:rPr>
  </w:style>
  <w:style w:type="paragraph" w:customStyle="1" w:styleId="Ttesta">
    <w:name w:val="T_testa"/>
    <w:rsid w:val="00D827F5"/>
    <w:pPr>
      <w:jc w:val="center"/>
    </w:pPr>
    <w:rPr>
      <w:b/>
      <w:lang w:eastAsia="en-US"/>
    </w:rPr>
  </w:style>
  <w:style w:type="paragraph" w:customStyle="1" w:styleId="rigato">
    <w:name w:val="rigato"/>
    <w:basedOn w:val="Normal"/>
    <w:rsid w:val="00D865F4"/>
    <w:pPr>
      <w:numPr>
        <w:numId w:val="2"/>
      </w:numPr>
      <w:spacing w:before="60"/>
    </w:pPr>
    <w:rPr>
      <w:lang w:val="en-GB"/>
    </w:rPr>
  </w:style>
  <w:style w:type="paragraph" w:customStyle="1" w:styleId="figura">
    <w:name w:val="figura"/>
    <w:rsid w:val="000D02CF"/>
    <w:pPr>
      <w:spacing w:before="400"/>
    </w:pPr>
    <w:rPr>
      <w:i/>
      <w:iCs/>
      <w:lang w:val="en-US" w:eastAsia="en-US"/>
    </w:rPr>
  </w:style>
  <w:style w:type="paragraph" w:styleId="Footer">
    <w:name w:val="footer"/>
    <w:rsid w:val="00F02073"/>
    <w:pPr>
      <w:pBdr>
        <w:top w:val="single" w:sz="4" w:space="2" w:color="000000"/>
      </w:pBdr>
      <w:tabs>
        <w:tab w:val="right" w:pos="8505"/>
      </w:tabs>
    </w:pPr>
    <w:rPr>
      <w:sz w:val="18"/>
      <w:szCs w:val="18"/>
      <w:lang w:eastAsia="en-US"/>
    </w:rPr>
  </w:style>
  <w:style w:type="character" w:styleId="PageNumber">
    <w:name w:val="page number"/>
    <w:basedOn w:val="DefaultParagraphFont"/>
  </w:style>
  <w:style w:type="table" w:styleId="TableGrid">
    <w:name w:val="Table Grid"/>
    <w:basedOn w:val="TableNormal"/>
    <w:uiPriority w:val="39"/>
    <w:rsid w:val="00513F59"/>
    <w:pPr>
      <w:widowControl w:val="0"/>
      <w:spacing w:before="120" w:after="120"/>
    </w:pPr>
    <w:tblPr>
      <w:tblBorders>
        <w:top w:val="single" w:sz="4" w:space="0" w:color="auto"/>
        <w:left w:val="single" w:sz="4" w:space="0" w:color="auto"/>
        <w:bottom w:val="single" w:sz="4" w:space="0" w:color="auto"/>
        <w:right w:val="single" w:sz="4" w:space="0" w:color="auto"/>
      </w:tblBorders>
      <w:tblCellMar>
        <w:left w:w="170" w:type="dxa"/>
        <w:right w:w="170" w:type="dxa"/>
      </w:tblCellMar>
    </w:tblPr>
  </w:style>
  <w:style w:type="paragraph" w:customStyle="1" w:styleId="titolocaso">
    <w:name w:val="titolo_caso"/>
    <w:rsid w:val="00C778CA"/>
    <w:pPr>
      <w:spacing w:before="4400" w:after="400"/>
      <w:ind w:left="1304"/>
    </w:pPr>
    <w:rPr>
      <w:b/>
      <w:bCs/>
      <w:caps/>
      <w:sz w:val="32"/>
      <w:szCs w:val="32"/>
      <w:lang w:eastAsia="en-US"/>
    </w:rPr>
  </w:style>
  <w:style w:type="paragraph" w:customStyle="1" w:styleId="nome14">
    <w:name w:val="nome_14"/>
    <w:basedOn w:val="Normal"/>
    <w:rsid w:val="00C778CA"/>
    <w:pPr>
      <w:ind w:left="1304"/>
    </w:pPr>
    <w:rPr>
      <w:sz w:val="28"/>
    </w:rPr>
  </w:style>
  <w:style w:type="paragraph" w:customStyle="1" w:styleId="nome10">
    <w:name w:val="nome_10"/>
    <w:rsid w:val="00BC5E8E"/>
    <w:rPr>
      <w:rFonts w:ascii="Arial" w:hAnsi="Arial"/>
      <w:noProof/>
    </w:rPr>
  </w:style>
  <w:style w:type="paragraph" w:customStyle="1" w:styleId="titolo">
    <w:name w:val="titolo"/>
    <w:rsid w:val="000A1DC6"/>
    <w:pPr>
      <w:spacing w:before="400" w:after="1200"/>
    </w:pPr>
    <w:rPr>
      <w:rFonts w:ascii="Arial" w:hAnsi="Arial"/>
      <w:b/>
      <w:color w:val="000080"/>
      <w:sz w:val="32"/>
      <w:szCs w:val="32"/>
      <w:lang w:eastAsia="en-US"/>
    </w:rPr>
  </w:style>
  <w:style w:type="paragraph" w:customStyle="1" w:styleId="num">
    <w:name w:val="num"/>
    <w:basedOn w:val="Normal"/>
    <w:rsid w:val="00FC33C2"/>
    <w:pPr>
      <w:numPr>
        <w:numId w:val="1"/>
      </w:numPr>
      <w:spacing w:before="60"/>
    </w:pPr>
    <w:rPr>
      <w:lang w:val="en-GB"/>
    </w:rPr>
  </w:style>
  <w:style w:type="paragraph" w:customStyle="1" w:styleId="corsivo">
    <w:name w:val="corsivo"/>
    <w:basedOn w:val="Normal"/>
    <w:next w:val="Normal"/>
    <w:rsid w:val="0034622F"/>
    <w:pPr>
      <w:spacing w:before="60" w:after="60"/>
    </w:pPr>
    <w:rPr>
      <w:i/>
      <w:lang w:val="en-GB"/>
    </w:rPr>
  </w:style>
  <w:style w:type="paragraph" w:customStyle="1" w:styleId="doponum">
    <w:name w:val="dopo_num"/>
    <w:basedOn w:val="Normal"/>
    <w:next w:val="Normal"/>
    <w:link w:val="doponumCarattere"/>
    <w:rsid w:val="0034622F"/>
    <w:pPr>
      <w:spacing w:before="120"/>
    </w:pPr>
    <w:rPr>
      <w:lang w:val="en-GB"/>
    </w:rPr>
  </w:style>
  <w:style w:type="character" w:customStyle="1" w:styleId="doponumCarattere">
    <w:name w:val="dopo_num Carattere"/>
    <w:link w:val="doponum"/>
    <w:rsid w:val="00F503EB"/>
    <w:rPr>
      <w:lang w:val="en-GB" w:eastAsia="en-US" w:bidi="ar-SA"/>
    </w:rPr>
  </w:style>
  <w:style w:type="paragraph" w:customStyle="1" w:styleId="Tnota">
    <w:name w:val="T_nota"/>
    <w:rsid w:val="00D827F5"/>
    <w:pPr>
      <w:widowControl w:val="0"/>
      <w:spacing w:before="120" w:after="120"/>
      <w:jc w:val="both"/>
    </w:pPr>
    <w:rPr>
      <w:i/>
      <w:sz w:val="14"/>
      <w:lang w:val="en-GB" w:eastAsia="en-US"/>
    </w:rPr>
  </w:style>
  <w:style w:type="paragraph" w:customStyle="1" w:styleId="TrightCarattere">
    <w:name w:val="T_right Carattere"/>
    <w:basedOn w:val="Normal"/>
    <w:link w:val="TrightCarattereCarattere"/>
    <w:rsid w:val="0010609A"/>
    <w:pPr>
      <w:suppressAutoHyphens/>
      <w:jc w:val="right"/>
    </w:pPr>
    <w:rPr>
      <w:sz w:val="18"/>
    </w:rPr>
  </w:style>
  <w:style w:type="paragraph" w:customStyle="1" w:styleId="Ttitolo">
    <w:name w:val="T_titolo"/>
    <w:next w:val="Ttesta"/>
    <w:rsid w:val="00D827F5"/>
    <w:pPr>
      <w:keepLines/>
      <w:widowControl w:val="0"/>
      <w:spacing w:before="180" w:after="60"/>
    </w:pPr>
    <w:rPr>
      <w:b/>
      <w:i/>
      <w:lang w:val="en-GB" w:eastAsia="en-US"/>
    </w:rPr>
  </w:style>
  <w:style w:type="character" w:styleId="CommentReference">
    <w:name w:val="annotation reference"/>
    <w:semiHidden/>
    <w:rsid w:val="002F2799"/>
    <w:rPr>
      <w:sz w:val="16"/>
      <w:szCs w:val="16"/>
    </w:rPr>
  </w:style>
  <w:style w:type="paragraph" w:customStyle="1" w:styleId="TleftCarattere">
    <w:name w:val="T_left Carattere"/>
    <w:basedOn w:val="TrightCarattere"/>
    <w:link w:val="TleftCarattereCarattere"/>
    <w:rsid w:val="0010609A"/>
    <w:pPr>
      <w:jc w:val="left"/>
    </w:pPr>
  </w:style>
  <w:style w:type="character" w:customStyle="1" w:styleId="TrightCarattereCarattere">
    <w:name w:val="T_right Carattere Carattere"/>
    <w:link w:val="TrightCarattere"/>
    <w:rsid w:val="0010609A"/>
    <w:rPr>
      <w:sz w:val="18"/>
      <w:lang w:val="it-IT" w:eastAsia="en-US" w:bidi="ar-SA"/>
    </w:rPr>
  </w:style>
  <w:style w:type="character" w:customStyle="1" w:styleId="TleftCarattereCarattere">
    <w:name w:val="T_left Carattere Carattere"/>
    <w:basedOn w:val="TrightCarattereCarattere"/>
    <w:link w:val="TleftCarattere"/>
    <w:rsid w:val="0010609A"/>
    <w:rPr>
      <w:sz w:val="18"/>
      <w:lang w:val="it-IT" w:eastAsia="en-US" w:bidi="ar-SA"/>
    </w:rPr>
  </w:style>
  <w:style w:type="paragraph" w:customStyle="1" w:styleId="Tcenter">
    <w:name w:val="T_center"/>
    <w:basedOn w:val="TleftCarattere"/>
    <w:rsid w:val="00A744B5"/>
    <w:pPr>
      <w:jc w:val="center"/>
    </w:pPr>
    <w:rPr>
      <w:lang w:val="en-GB"/>
    </w:rPr>
  </w:style>
  <w:style w:type="paragraph" w:styleId="CommentText">
    <w:name w:val="annotation text"/>
    <w:basedOn w:val="Normal"/>
    <w:semiHidden/>
    <w:rsid w:val="002F2799"/>
  </w:style>
  <w:style w:type="paragraph" w:styleId="CommentSubject">
    <w:name w:val="annotation subject"/>
    <w:basedOn w:val="CommentText"/>
    <w:next w:val="CommentText"/>
    <w:semiHidden/>
    <w:rsid w:val="002F2799"/>
    <w:rPr>
      <w:b/>
      <w:bCs/>
    </w:rPr>
  </w:style>
  <w:style w:type="paragraph" w:styleId="BalloonText">
    <w:name w:val="Balloon Text"/>
    <w:basedOn w:val="Normal"/>
    <w:semiHidden/>
    <w:rsid w:val="002F2799"/>
    <w:rPr>
      <w:rFonts w:ascii="Tahoma" w:hAnsi="Tahoma" w:cs="Tahoma"/>
      <w:sz w:val="16"/>
      <w:szCs w:val="16"/>
    </w:rPr>
  </w:style>
  <w:style w:type="character" w:customStyle="1" w:styleId="Heading1Char">
    <w:name w:val="Heading 1 Char"/>
    <w:basedOn w:val="DefaultParagraphFont"/>
    <w:link w:val="Heading1"/>
    <w:rsid w:val="00397548"/>
    <w:rPr>
      <w:rFonts w:ascii="Arial" w:hAnsi="Arial"/>
      <w:b/>
      <w:color w:val="000080"/>
      <w:sz w:val="28"/>
      <w:szCs w:val="24"/>
      <w:lang w:val="en-US" w:eastAsia="en-US"/>
    </w:rPr>
  </w:style>
  <w:style w:type="character" w:customStyle="1" w:styleId="FootnoteTextChar">
    <w:name w:val="Footnote Text Char"/>
    <w:basedOn w:val="DefaultParagraphFont"/>
    <w:link w:val="FootnoteText"/>
    <w:semiHidden/>
    <w:rsid w:val="00795682"/>
    <w:rPr>
      <w:sz w:val="18"/>
      <w:lang w:val="en-US" w:eastAsia="en-US"/>
    </w:rPr>
  </w:style>
  <w:style w:type="character" w:styleId="Hyperlink">
    <w:name w:val="Hyperlink"/>
    <w:basedOn w:val="DefaultParagraphFont"/>
    <w:uiPriority w:val="99"/>
    <w:unhideWhenUsed/>
    <w:rsid w:val="003107A7"/>
    <w:rPr>
      <w:color w:val="0563C1" w:themeColor="hyperlink"/>
      <w:u w:val="single"/>
    </w:rPr>
  </w:style>
  <w:style w:type="paragraph" w:styleId="Title">
    <w:name w:val="Title"/>
    <w:basedOn w:val="Normal"/>
    <w:link w:val="TitleChar"/>
    <w:uiPriority w:val="10"/>
    <w:qFormat/>
    <w:rsid w:val="0010540E"/>
    <w:pPr>
      <w:widowControl w:val="0"/>
      <w:autoSpaceDE w:val="0"/>
      <w:autoSpaceDN w:val="0"/>
      <w:spacing w:before="287"/>
      <w:ind w:left="117"/>
      <w:jc w:val="left"/>
    </w:pPr>
    <w:rPr>
      <w:rFonts w:ascii="Arial" w:eastAsia="Arial" w:hAnsi="Arial" w:cs="Arial"/>
      <w:b/>
      <w:bCs/>
      <w:sz w:val="111"/>
      <w:szCs w:val="111"/>
      <w:lang w:val="en-US"/>
    </w:rPr>
  </w:style>
  <w:style w:type="character" w:customStyle="1" w:styleId="TitleChar">
    <w:name w:val="Title Char"/>
    <w:basedOn w:val="DefaultParagraphFont"/>
    <w:link w:val="Title"/>
    <w:uiPriority w:val="10"/>
    <w:rsid w:val="0010540E"/>
    <w:rPr>
      <w:rFonts w:ascii="Arial" w:eastAsia="Arial" w:hAnsi="Arial" w:cs="Arial"/>
      <w:b/>
      <w:bCs/>
      <w:sz w:val="111"/>
      <w:szCs w:val="111"/>
      <w:lang w:val="en-US" w:eastAsia="en-US"/>
    </w:rPr>
  </w:style>
  <w:style w:type="paragraph" w:styleId="ListParagraph">
    <w:name w:val="List Paragraph"/>
    <w:basedOn w:val="Normal"/>
    <w:uiPriority w:val="34"/>
    <w:qFormat/>
    <w:rsid w:val="00843840"/>
    <w:pPr>
      <w:ind w:left="720"/>
      <w:contextualSpacing/>
      <w:jc w:val="left"/>
    </w:pPr>
    <w:rPr>
      <w:rFonts w:asciiTheme="minorHAnsi" w:eastAsiaTheme="minorHAnsi" w:hAnsiTheme="minorHAnsi" w:cstheme="minorBidi"/>
      <w:kern w:val="2"/>
      <w:sz w:val="24"/>
      <w:szCs w:val="24"/>
      <w:lang w:val="en-US"/>
      <w14:ligatures w14:val="standardContextual"/>
    </w:rPr>
  </w:style>
  <w:style w:type="paragraph" w:styleId="TOCHeading">
    <w:name w:val="TOC Heading"/>
    <w:basedOn w:val="Heading1"/>
    <w:next w:val="Normal"/>
    <w:uiPriority w:val="39"/>
    <w:unhideWhenUsed/>
    <w:qFormat/>
    <w:rsid w:val="00CA4413"/>
    <w:pPr>
      <w:keepLines/>
      <w:spacing w:after="0" w:line="259" w:lineRule="auto"/>
      <w:outlineLvl w:val="9"/>
    </w:pPr>
    <w:rPr>
      <w:rFonts w:asciiTheme="majorHAnsi" w:eastAsiaTheme="majorEastAsia" w:hAnsiTheme="majorHAnsi" w:cstheme="majorBidi"/>
      <w:b w:val="0"/>
      <w:color w:val="2E74B5" w:themeColor="accent1" w:themeShade="BF"/>
      <w:sz w:val="32"/>
      <w:szCs w:val="32"/>
    </w:rPr>
  </w:style>
  <w:style w:type="paragraph" w:styleId="TOC1">
    <w:name w:val="toc 1"/>
    <w:basedOn w:val="Normal"/>
    <w:next w:val="Normal"/>
    <w:autoRedefine/>
    <w:uiPriority w:val="39"/>
    <w:rsid w:val="00CA4413"/>
    <w:pPr>
      <w:spacing w:after="100"/>
    </w:pPr>
  </w:style>
  <w:style w:type="paragraph" w:styleId="Revision">
    <w:name w:val="Revision"/>
    <w:hidden/>
    <w:uiPriority w:val="99"/>
    <w:semiHidden/>
    <w:rsid w:val="00CE69B6"/>
    <w:rPr>
      <w:lang w:eastAsia="en-US"/>
    </w:rPr>
  </w:style>
  <w:style w:type="paragraph" w:styleId="NormalWeb">
    <w:name w:val="Normal (Web)"/>
    <w:basedOn w:val="Normal"/>
    <w:uiPriority w:val="99"/>
    <w:rsid w:val="00365584"/>
    <w:rPr>
      <w:sz w:val="24"/>
      <w:szCs w:val="24"/>
    </w:rPr>
  </w:style>
  <w:style w:type="character" w:styleId="FollowedHyperlink">
    <w:name w:val="FollowedHyperlink"/>
    <w:basedOn w:val="DefaultParagraphFont"/>
    <w:rsid w:val="00EF5E43"/>
    <w:rPr>
      <w:color w:val="954F72" w:themeColor="followedHyperlink"/>
      <w:u w:val="single"/>
    </w:rPr>
  </w:style>
  <w:style w:type="table" w:styleId="TableGridLight">
    <w:name w:val="Grid Table Light"/>
    <w:basedOn w:val="TableNormal"/>
    <w:uiPriority w:val="40"/>
    <w:rsid w:val="009E1D3D"/>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UnresolvedMention">
    <w:name w:val="Unresolved Mention"/>
    <w:basedOn w:val="DefaultParagraphFont"/>
    <w:uiPriority w:val="99"/>
    <w:semiHidden/>
    <w:unhideWhenUsed/>
    <w:rsid w:val="002E32F7"/>
    <w:rPr>
      <w:color w:val="605E5C"/>
      <w:shd w:val="clear" w:color="auto" w:fill="E1DFDD"/>
    </w:rPr>
  </w:style>
  <w:style w:type="character" w:styleId="Strong">
    <w:name w:val="Strong"/>
    <w:basedOn w:val="DefaultParagraphFont"/>
    <w:uiPriority w:val="22"/>
    <w:qFormat/>
    <w:rsid w:val="00FF6F9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062429">
      <w:bodyDiv w:val="1"/>
      <w:marLeft w:val="0"/>
      <w:marRight w:val="0"/>
      <w:marTop w:val="0"/>
      <w:marBottom w:val="0"/>
      <w:divBdr>
        <w:top w:val="none" w:sz="0" w:space="0" w:color="auto"/>
        <w:left w:val="none" w:sz="0" w:space="0" w:color="auto"/>
        <w:bottom w:val="none" w:sz="0" w:space="0" w:color="auto"/>
        <w:right w:val="none" w:sz="0" w:space="0" w:color="auto"/>
      </w:divBdr>
    </w:div>
    <w:div w:id="147594667">
      <w:bodyDiv w:val="1"/>
      <w:marLeft w:val="0"/>
      <w:marRight w:val="0"/>
      <w:marTop w:val="0"/>
      <w:marBottom w:val="0"/>
      <w:divBdr>
        <w:top w:val="none" w:sz="0" w:space="0" w:color="auto"/>
        <w:left w:val="none" w:sz="0" w:space="0" w:color="auto"/>
        <w:bottom w:val="none" w:sz="0" w:space="0" w:color="auto"/>
        <w:right w:val="none" w:sz="0" w:space="0" w:color="auto"/>
      </w:divBdr>
    </w:div>
    <w:div w:id="164632563">
      <w:bodyDiv w:val="1"/>
      <w:marLeft w:val="0"/>
      <w:marRight w:val="0"/>
      <w:marTop w:val="0"/>
      <w:marBottom w:val="0"/>
      <w:divBdr>
        <w:top w:val="none" w:sz="0" w:space="0" w:color="auto"/>
        <w:left w:val="none" w:sz="0" w:space="0" w:color="auto"/>
        <w:bottom w:val="none" w:sz="0" w:space="0" w:color="auto"/>
        <w:right w:val="none" w:sz="0" w:space="0" w:color="auto"/>
      </w:divBdr>
    </w:div>
    <w:div w:id="207110884">
      <w:bodyDiv w:val="1"/>
      <w:marLeft w:val="0"/>
      <w:marRight w:val="0"/>
      <w:marTop w:val="0"/>
      <w:marBottom w:val="0"/>
      <w:divBdr>
        <w:top w:val="none" w:sz="0" w:space="0" w:color="auto"/>
        <w:left w:val="none" w:sz="0" w:space="0" w:color="auto"/>
        <w:bottom w:val="none" w:sz="0" w:space="0" w:color="auto"/>
        <w:right w:val="none" w:sz="0" w:space="0" w:color="auto"/>
      </w:divBdr>
    </w:div>
    <w:div w:id="210464308">
      <w:bodyDiv w:val="1"/>
      <w:marLeft w:val="0"/>
      <w:marRight w:val="0"/>
      <w:marTop w:val="0"/>
      <w:marBottom w:val="0"/>
      <w:divBdr>
        <w:top w:val="none" w:sz="0" w:space="0" w:color="auto"/>
        <w:left w:val="none" w:sz="0" w:space="0" w:color="auto"/>
        <w:bottom w:val="none" w:sz="0" w:space="0" w:color="auto"/>
        <w:right w:val="none" w:sz="0" w:space="0" w:color="auto"/>
      </w:divBdr>
    </w:div>
    <w:div w:id="215089467">
      <w:bodyDiv w:val="1"/>
      <w:marLeft w:val="0"/>
      <w:marRight w:val="0"/>
      <w:marTop w:val="0"/>
      <w:marBottom w:val="0"/>
      <w:divBdr>
        <w:top w:val="none" w:sz="0" w:space="0" w:color="auto"/>
        <w:left w:val="none" w:sz="0" w:space="0" w:color="auto"/>
        <w:bottom w:val="none" w:sz="0" w:space="0" w:color="auto"/>
        <w:right w:val="none" w:sz="0" w:space="0" w:color="auto"/>
      </w:divBdr>
    </w:div>
    <w:div w:id="232325483">
      <w:bodyDiv w:val="1"/>
      <w:marLeft w:val="0"/>
      <w:marRight w:val="0"/>
      <w:marTop w:val="0"/>
      <w:marBottom w:val="0"/>
      <w:divBdr>
        <w:top w:val="none" w:sz="0" w:space="0" w:color="auto"/>
        <w:left w:val="none" w:sz="0" w:space="0" w:color="auto"/>
        <w:bottom w:val="none" w:sz="0" w:space="0" w:color="auto"/>
        <w:right w:val="none" w:sz="0" w:space="0" w:color="auto"/>
      </w:divBdr>
    </w:div>
    <w:div w:id="258027651">
      <w:bodyDiv w:val="1"/>
      <w:marLeft w:val="0"/>
      <w:marRight w:val="0"/>
      <w:marTop w:val="0"/>
      <w:marBottom w:val="0"/>
      <w:divBdr>
        <w:top w:val="none" w:sz="0" w:space="0" w:color="auto"/>
        <w:left w:val="none" w:sz="0" w:space="0" w:color="auto"/>
        <w:bottom w:val="none" w:sz="0" w:space="0" w:color="auto"/>
        <w:right w:val="none" w:sz="0" w:space="0" w:color="auto"/>
      </w:divBdr>
    </w:div>
    <w:div w:id="390426548">
      <w:bodyDiv w:val="1"/>
      <w:marLeft w:val="0"/>
      <w:marRight w:val="0"/>
      <w:marTop w:val="0"/>
      <w:marBottom w:val="0"/>
      <w:divBdr>
        <w:top w:val="none" w:sz="0" w:space="0" w:color="auto"/>
        <w:left w:val="none" w:sz="0" w:space="0" w:color="auto"/>
        <w:bottom w:val="none" w:sz="0" w:space="0" w:color="auto"/>
        <w:right w:val="none" w:sz="0" w:space="0" w:color="auto"/>
      </w:divBdr>
    </w:div>
    <w:div w:id="405108360">
      <w:bodyDiv w:val="1"/>
      <w:marLeft w:val="0"/>
      <w:marRight w:val="0"/>
      <w:marTop w:val="0"/>
      <w:marBottom w:val="0"/>
      <w:divBdr>
        <w:top w:val="none" w:sz="0" w:space="0" w:color="auto"/>
        <w:left w:val="none" w:sz="0" w:space="0" w:color="auto"/>
        <w:bottom w:val="none" w:sz="0" w:space="0" w:color="auto"/>
        <w:right w:val="none" w:sz="0" w:space="0" w:color="auto"/>
      </w:divBdr>
    </w:div>
    <w:div w:id="443378944">
      <w:bodyDiv w:val="1"/>
      <w:marLeft w:val="0"/>
      <w:marRight w:val="0"/>
      <w:marTop w:val="0"/>
      <w:marBottom w:val="0"/>
      <w:divBdr>
        <w:top w:val="none" w:sz="0" w:space="0" w:color="auto"/>
        <w:left w:val="none" w:sz="0" w:space="0" w:color="auto"/>
        <w:bottom w:val="none" w:sz="0" w:space="0" w:color="auto"/>
        <w:right w:val="none" w:sz="0" w:space="0" w:color="auto"/>
      </w:divBdr>
    </w:div>
    <w:div w:id="450591894">
      <w:bodyDiv w:val="1"/>
      <w:marLeft w:val="0"/>
      <w:marRight w:val="0"/>
      <w:marTop w:val="0"/>
      <w:marBottom w:val="0"/>
      <w:divBdr>
        <w:top w:val="none" w:sz="0" w:space="0" w:color="auto"/>
        <w:left w:val="none" w:sz="0" w:space="0" w:color="auto"/>
        <w:bottom w:val="none" w:sz="0" w:space="0" w:color="auto"/>
        <w:right w:val="none" w:sz="0" w:space="0" w:color="auto"/>
      </w:divBdr>
    </w:div>
    <w:div w:id="502550335">
      <w:bodyDiv w:val="1"/>
      <w:marLeft w:val="0"/>
      <w:marRight w:val="0"/>
      <w:marTop w:val="0"/>
      <w:marBottom w:val="0"/>
      <w:divBdr>
        <w:top w:val="none" w:sz="0" w:space="0" w:color="auto"/>
        <w:left w:val="none" w:sz="0" w:space="0" w:color="auto"/>
        <w:bottom w:val="none" w:sz="0" w:space="0" w:color="auto"/>
        <w:right w:val="none" w:sz="0" w:space="0" w:color="auto"/>
      </w:divBdr>
    </w:div>
    <w:div w:id="536702165">
      <w:bodyDiv w:val="1"/>
      <w:marLeft w:val="0"/>
      <w:marRight w:val="0"/>
      <w:marTop w:val="0"/>
      <w:marBottom w:val="0"/>
      <w:divBdr>
        <w:top w:val="none" w:sz="0" w:space="0" w:color="auto"/>
        <w:left w:val="none" w:sz="0" w:space="0" w:color="auto"/>
        <w:bottom w:val="none" w:sz="0" w:space="0" w:color="auto"/>
        <w:right w:val="none" w:sz="0" w:space="0" w:color="auto"/>
      </w:divBdr>
    </w:div>
    <w:div w:id="541065806">
      <w:bodyDiv w:val="1"/>
      <w:marLeft w:val="0"/>
      <w:marRight w:val="0"/>
      <w:marTop w:val="0"/>
      <w:marBottom w:val="0"/>
      <w:divBdr>
        <w:top w:val="none" w:sz="0" w:space="0" w:color="auto"/>
        <w:left w:val="none" w:sz="0" w:space="0" w:color="auto"/>
        <w:bottom w:val="none" w:sz="0" w:space="0" w:color="auto"/>
        <w:right w:val="none" w:sz="0" w:space="0" w:color="auto"/>
      </w:divBdr>
    </w:div>
    <w:div w:id="564412888">
      <w:bodyDiv w:val="1"/>
      <w:marLeft w:val="0"/>
      <w:marRight w:val="0"/>
      <w:marTop w:val="0"/>
      <w:marBottom w:val="0"/>
      <w:divBdr>
        <w:top w:val="none" w:sz="0" w:space="0" w:color="auto"/>
        <w:left w:val="none" w:sz="0" w:space="0" w:color="auto"/>
        <w:bottom w:val="none" w:sz="0" w:space="0" w:color="auto"/>
        <w:right w:val="none" w:sz="0" w:space="0" w:color="auto"/>
      </w:divBdr>
    </w:div>
    <w:div w:id="596989188">
      <w:bodyDiv w:val="1"/>
      <w:marLeft w:val="0"/>
      <w:marRight w:val="0"/>
      <w:marTop w:val="0"/>
      <w:marBottom w:val="0"/>
      <w:divBdr>
        <w:top w:val="none" w:sz="0" w:space="0" w:color="auto"/>
        <w:left w:val="none" w:sz="0" w:space="0" w:color="auto"/>
        <w:bottom w:val="none" w:sz="0" w:space="0" w:color="auto"/>
        <w:right w:val="none" w:sz="0" w:space="0" w:color="auto"/>
      </w:divBdr>
    </w:div>
    <w:div w:id="619916139">
      <w:bodyDiv w:val="1"/>
      <w:marLeft w:val="0"/>
      <w:marRight w:val="0"/>
      <w:marTop w:val="0"/>
      <w:marBottom w:val="0"/>
      <w:divBdr>
        <w:top w:val="none" w:sz="0" w:space="0" w:color="auto"/>
        <w:left w:val="none" w:sz="0" w:space="0" w:color="auto"/>
        <w:bottom w:val="none" w:sz="0" w:space="0" w:color="auto"/>
        <w:right w:val="none" w:sz="0" w:space="0" w:color="auto"/>
      </w:divBdr>
    </w:div>
    <w:div w:id="622153130">
      <w:bodyDiv w:val="1"/>
      <w:marLeft w:val="0"/>
      <w:marRight w:val="0"/>
      <w:marTop w:val="0"/>
      <w:marBottom w:val="0"/>
      <w:divBdr>
        <w:top w:val="none" w:sz="0" w:space="0" w:color="auto"/>
        <w:left w:val="none" w:sz="0" w:space="0" w:color="auto"/>
        <w:bottom w:val="none" w:sz="0" w:space="0" w:color="auto"/>
        <w:right w:val="none" w:sz="0" w:space="0" w:color="auto"/>
      </w:divBdr>
    </w:div>
    <w:div w:id="629823005">
      <w:bodyDiv w:val="1"/>
      <w:marLeft w:val="0"/>
      <w:marRight w:val="0"/>
      <w:marTop w:val="0"/>
      <w:marBottom w:val="0"/>
      <w:divBdr>
        <w:top w:val="none" w:sz="0" w:space="0" w:color="auto"/>
        <w:left w:val="none" w:sz="0" w:space="0" w:color="auto"/>
        <w:bottom w:val="none" w:sz="0" w:space="0" w:color="auto"/>
        <w:right w:val="none" w:sz="0" w:space="0" w:color="auto"/>
      </w:divBdr>
    </w:div>
    <w:div w:id="642854025">
      <w:bodyDiv w:val="1"/>
      <w:marLeft w:val="0"/>
      <w:marRight w:val="0"/>
      <w:marTop w:val="0"/>
      <w:marBottom w:val="0"/>
      <w:divBdr>
        <w:top w:val="none" w:sz="0" w:space="0" w:color="auto"/>
        <w:left w:val="none" w:sz="0" w:space="0" w:color="auto"/>
        <w:bottom w:val="none" w:sz="0" w:space="0" w:color="auto"/>
        <w:right w:val="none" w:sz="0" w:space="0" w:color="auto"/>
      </w:divBdr>
    </w:div>
    <w:div w:id="649479441">
      <w:bodyDiv w:val="1"/>
      <w:marLeft w:val="0"/>
      <w:marRight w:val="0"/>
      <w:marTop w:val="0"/>
      <w:marBottom w:val="0"/>
      <w:divBdr>
        <w:top w:val="none" w:sz="0" w:space="0" w:color="auto"/>
        <w:left w:val="none" w:sz="0" w:space="0" w:color="auto"/>
        <w:bottom w:val="none" w:sz="0" w:space="0" w:color="auto"/>
        <w:right w:val="none" w:sz="0" w:space="0" w:color="auto"/>
      </w:divBdr>
    </w:div>
    <w:div w:id="722169335">
      <w:bodyDiv w:val="1"/>
      <w:marLeft w:val="0"/>
      <w:marRight w:val="0"/>
      <w:marTop w:val="0"/>
      <w:marBottom w:val="0"/>
      <w:divBdr>
        <w:top w:val="none" w:sz="0" w:space="0" w:color="auto"/>
        <w:left w:val="none" w:sz="0" w:space="0" w:color="auto"/>
        <w:bottom w:val="none" w:sz="0" w:space="0" w:color="auto"/>
        <w:right w:val="none" w:sz="0" w:space="0" w:color="auto"/>
      </w:divBdr>
    </w:div>
    <w:div w:id="761342139">
      <w:bodyDiv w:val="1"/>
      <w:marLeft w:val="0"/>
      <w:marRight w:val="0"/>
      <w:marTop w:val="0"/>
      <w:marBottom w:val="0"/>
      <w:divBdr>
        <w:top w:val="none" w:sz="0" w:space="0" w:color="auto"/>
        <w:left w:val="none" w:sz="0" w:space="0" w:color="auto"/>
        <w:bottom w:val="none" w:sz="0" w:space="0" w:color="auto"/>
        <w:right w:val="none" w:sz="0" w:space="0" w:color="auto"/>
      </w:divBdr>
    </w:div>
    <w:div w:id="768046799">
      <w:bodyDiv w:val="1"/>
      <w:marLeft w:val="0"/>
      <w:marRight w:val="0"/>
      <w:marTop w:val="0"/>
      <w:marBottom w:val="0"/>
      <w:divBdr>
        <w:top w:val="none" w:sz="0" w:space="0" w:color="auto"/>
        <w:left w:val="none" w:sz="0" w:space="0" w:color="auto"/>
        <w:bottom w:val="none" w:sz="0" w:space="0" w:color="auto"/>
        <w:right w:val="none" w:sz="0" w:space="0" w:color="auto"/>
      </w:divBdr>
    </w:div>
    <w:div w:id="913054242">
      <w:bodyDiv w:val="1"/>
      <w:marLeft w:val="0"/>
      <w:marRight w:val="0"/>
      <w:marTop w:val="0"/>
      <w:marBottom w:val="0"/>
      <w:divBdr>
        <w:top w:val="none" w:sz="0" w:space="0" w:color="auto"/>
        <w:left w:val="none" w:sz="0" w:space="0" w:color="auto"/>
        <w:bottom w:val="none" w:sz="0" w:space="0" w:color="auto"/>
        <w:right w:val="none" w:sz="0" w:space="0" w:color="auto"/>
      </w:divBdr>
    </w:div>
    <w:div w:id="915553584">
      <w:bodyDiv w:val="1"/>
      <w:marLeft w:val="0"/>
      <w:marRight w:val="0"/>
      <w:marTop w:val="0"/>
      <w:marBottom w:val="0"/>
      <w:divBdr>
        <w:top w:val="none" w:sz="0" w:space="0" w:color="auto"/>
        <w:left w:val="none" w:sz="0" w:space="0" w:color="auto"/>
        <w:bottom w:val="none" w:sz="0" w:space="0" w:color="auto"/>
        <w:right w:val="none" w:sz="0" w:space="0" w:color="auto"/>
      </w:divBdr>
    </w:div>
    <w:div w:id="925652368">
      <w:bodyDiv w:val="1"/>
      <w:marLeft w:val="0"/>
      <w:marRight w:val="0"/>
      <w:marTop w:val="0"/>
      <w:marBottom w:val="0"/>
      <w:divBdr>
        <w:top w:val="none" w:sz="0" w:space="0" w:color="auto"/>
        <w:left w:val="none" w:sz="0" w:space="0" w:color="auto"/>
        <w:bottom w:val="none" w:sz="0" w:space="0" w:color="auto"/>
        <w:right w:val="none" w:sz="0" w:space="0" w:color="auto"/>
      </w:divBdr>
    </w:div>
    <w:div w:id="1170371835">
      <w:bodyDiv w:val="1"/>
      <w:marLeft w:val="0"/>
      <w:marRight w:val="0"/>
      <w:marTop w:val="0"/>
      <w:marBottom w:val="0"/>
      <w:divBdr>
        <w:top w:val="none" w:sz="0" w:space="0" w:color="auto"/>
        <w:left w:val="none" w:sz="0" w:space="0" w:color="auto"/>
        <w:bottom w:val="none" w:sz="0" w:space="0" w:color="auto"/>
        <w:right w:val="none" w:sz="0" w:space="0" w:color="auto"/>
      </w:divBdr>
    </w:div>
    <w:div w:id="1212613557">
      <w:bodyDiv w:val="1"/>
      <w:marLeft w:val="0"/>
      <w:marRight w:val="0"/>
      <w:marTop w:val="0"/>
      <w:marBottom w:val="0"/>
      <w:divBdr>
        <w:top w:val="none" w:sz="0" w:space="0" w:color="auto"/>
        <w:left w:val="none" w:sz="0" w:space="0" w:color="auto"/>
        <w:bottom w:val="none" w:sz="0" w:space="0" w:color="auto"/>
        <w:right w:val="none" w:sz="0" w:space="0" w:color="auto"/>
      </w:divBdr>
    </w:div>
    <w:div w:id="1281956533">
      <w:bodyDiv w:val="1"/>
      <w:marLeft w:val="0"/>
      <w:marRight w:val="0"/>
      <w:marTop w:val="0"/>
      <w:marBottom w:val="0"/>
      <w:divBdr>
        <w:top w:val="none" w:sz="0" w:space="0" w:color="auto"/>
        <w:left w:val="none" w:sz="0" w:space="0" w:color="auto"/>
        <w:bottom w:val="none" w:sz="0" w:space="0" w:color="auto"/>
        <w:right w:val="none" w:sz="0" w:space="0" w:color="auto"/>
      </w:divBdr>
    </w:div>
    <w:div w:id="1297562229">
      <w:bodyDiv w:val="1"/>
      <w:marLeft w:val="0"/>
      <w:marRight w:val="0"/>
      <w:marTop w:val="0"/>
      <w:marBottom w:val="0"/>
      <w:divBdr>
        <w:top w:val="none" w:sz="0" w:space="0" w:color="auto"/>
        <w:left w:val="none" w:sz="0" w:space="0" w:color="auto"/>
        <w:bottom w:val="none" w:sz="0" w:space="0" w:color="auto"/>
        <w:right w:val="none" w:sz="0" w:space="0" w:color="auto"/>
      </w:divBdr>
    </w:div>
    <w:div w:id="1423722664">
      <w:bodyDiv w:val="1"/>
      <w:marLeft w:val="0"/>
      <w:marRight w:val="0"/>
      <w:marTop w:val="0"/>
      <w:marBottom w:val="0"/>
      <w:divBdr>
        <w:top w:val="none" w:sz="0" w:space="0" w:color="auto"/>
        <w:left w:val="none" w:sz="0" w:space="0" w:color="auto"/>
        <w:bottom w:val="none" w:sz="0" w:space="0" w:color="auto"/>
        <w:right w:val="none" w:sz="0" w:space="0" w:color="auto"/>
      </w:divBdr>
    </w:div>
    <w:div w:id="1424956820">
      <w:bodyDiv w:val="1"/>
      <w:marLeft w:val="0"/>
      <w:marRight w:val="0"/>
      <w:marTop w:val="0"/>
      <w:marBottom w:val="0"/>
      <w:divBdr>
        <w:top w:val="none" w:sz="0" w:space="0" w:color="auto"/>
        <w:left w:val="none" w:sz="0" w:space="0" w:color="auto"/>
        <w:bottom w:val="none" w:sz="0" w:space="0" w:color="auto"/>
        <w:right w:val="none" w:sz="0" w:space="0" w:color="auto"/>
      </w:divBdr>
    </w:div>
    <w:div w:id="1426459869">
      <w:bodyDiv w:val="1"/>
      <w:marLeft w:val="0"/>
      <w:marRight w:val="0"/>
      <w:marTop w:val="0"/>
      <w:marBottom w:val="0"/>
      <w:divBdr>
        <w:top w:val="none" w:sz="0" w:space="0" w:color="auto"/>
        <w:left w:val="none" w:sz="0" w:space="0" w:color="auto"/>
        <w:bottom w:val="none" w:sz="0" w:space="0" w:color="auto"/>
        <w:right w:val="none" w:sz="0" w:space="0" w:color="auto"/>
      </w:divBdr>
    </w:div>
    <w:div w:id="1442916450">
      <w:bodyDiv w:val="1"/>
      <w:marLeft w:val="0"/>
      <w:marRight w:val="0"/>
      <w:marTop w:val="0"/>
      <w:marBottom w:val="0"/>
      <w:divBdr>
        <w:top w:val="none" w:sz="0" w:space="0" w:color="auto"/>
        <w:left w:val="none" w:sz="0" w:space="0" w:color="auto"/>
        <w:bottom w:val="none" w:sz="0" w:space="0" w:color="auto"/>
        <w:right w:val="none" w:sz="0" w:space="0" w:color="auto"/>
      </w:divBdr>
    </w:div>
    <w:div w:id="1447499766">
      <w:bodyDiv w:val="1"/>
      <w:marLeft w:val="0"/>
      <w:marRight w:val="0"/>
      <w:marTop w:val="0"/>
      <w:marBottom w:val="0"/>
      <w:divBdr>
        <w:top w:val="none" w:sz="0" w:space="0" w:color="auto"/>
        <w:left w:val="none" w:sz="0" w:space="0" w:color="auto"/>
        <w:bottom w:val="none" w:sz="0" w:space="0" w:color="auto"/>
        <w:right w:val="none" w:sz="0" w:space="0" w:color="auto"/>
      </w:divBdr>
    </w:div>
    <w:div w:id="1453864809">
      <w:bodyDiv w:val="1"/>
      <w:marLeft w:val="0"/>
      <w:marRight w:val="0"/>
      <w:marTop w:val="0"/>
      <w:marBottom w:val="0"/>
      <w:divBdr>
        <w:top w:val="none" w:sz="0" w:space="0" w:color="auto"/>
        <w:left w:val="none" w:sz="0" w:space="0" w:color="auto"/>
        <w:bottom w:val="none" w:sz="0" w:space="0" w:color="auto"/>
        <w:right w:val="none" w:sz="0" w:space="0" w:color="auto"/>
      </w:divBdr>
    </w:div>
    <w:div w:id="1454322960">
      <w:bodyDiv w:val="1"/>
      <w:marLeft w:val="0"/>
      <w:marRight w:val="0"/>
      <w:marTop w:val="0"/>
      <w:marBottom w:val="0"/>
      <w:divBdr>
        <w:top w:val="none" w:sz="0" w:space="0" w:color="auto"/>
        <w:left w:val="none" w:sz="0" w:space="0" w:color="auto"/>
        <w:bottom w:val="none" w:sz="0" w:space="0" w:color="auto"/>
        <w:right w:val="none" w:sz="0" w:space="0" w:color="auto"/>
      </w:divBdr>
    </w:div>
    <w:div w:id="1500150168">
      <w:bodyDiv w:val="1"/>
      <w:marLeft w:val="0"/>
      <w:marRight w:val="0"/>
      <w:marTop w:val="0"/>
      <w:marBottom w:val="0"/>
      <w:divBdr>
        <w:top w:val="none" w:sz="0" w:space="0" w:color="auto"/>
        <w:left w:val="none" w:sz="0" w:space="0" w:color="auto"/>
        <w:bottom w:val="none" w:sz="0" w:space="0" w:color="auto"/>
        <w:right w:val="none" w:sz="0" w:space="0" w:color="auto"/>
      </w:divBdr>
    </w:div>
    <w:div w:id="1520005555">
      <w:bodyDiv w:val="1"/>
      <w:marLeft w:val="0"/>
      <w:marRight w:val="0"/>
      <w:marTop w:val="0"/>
      <w:marBottom w:val="0"/>
      <w:divBdr>
        <w:top w:val="none" w:sz="0" w:space="0" w:color="auto"/>
        <w:left w:val="none" w:sz="0" w:space="0" w:color="auto"/>
        <w:bottom w:val="none" w:sz="0" w:space="0" w:color="auto"/>
        <w:right w:val="none" w:sz="0" w:space="0" w:color="auto"/>
      </w:divBdr>
    </w:div>
    <w:div w:id="1523013132">
      <w:bodyDiv w:val="1"/>
      <w:marLeft w:val="0"/>
      <w:marRight w:val="0"/>
      <w:marTop w:val="0"/>
      <w:marBottom w:val="0"/>
      <w:divBdr>
        <w:top w:val="none" w:sz="0" w:space="0" w:color="auto"/>
        <w:left w:val="none" w:sz="0" w:space="0" w:color="auto"/>
        <w:bottom w:val="none" w:sz="0" w:space="0" w:color="auto"/>
        <w:right w:val="none" w:sz="0" w:space="0" w:color="auto"/>
      </w:divBdr>
    </w:div>
    <w:div w:id="1550023491">
      <w:bodyDiv w:val="1"/>
      <w:marLeft w:val="0"/>
      <w:marRight w:val="0"/>
      <w:marTop w:val="0"/>
      <w:marBottom w:val="0"/>
      <w:divBdr>
        <w:top w:val="none" w:sz="0" w:space="0" w:color="auto"/>
        <w:left w:val="none" w:sz="0" w:space="0" w:color="auto"/>
        <w:bottom w:val="none" w:sz="0" w:space="0" w:color="auto"/>
        <w:right w:val="none" w:sz="0" w:space="0" w:color="auto"/>
      </w:divBdr>
    </w:div>
    <w:div w:id="1594238003">
      <w:bodyDiv w:val="1"/>
      <w:marLeft w:val="0"/>
      <w:marRight w:val="0"/>
      <w:marTop w:val="0"/>
      <w:marBottom w:val="0"/>
      <w:divBdr>
        <w:top w:val="none" w:sz="0" w:space="0" w:color="auto"/>
        <w:left w:val="none" w:sz="0" w:space="0" w:color="auto"/>
        <w:bottom w:val="none" w:sz="0" w:space="0" w:color="auto"/>
        <w:right w:val="none" w:sz="0" w:space="0" w:color="auto"/>
      </w:divBdr>
    </w:div>
    <w:div w:id="1601260362">
      <w:bodyDiv w:val="1"/>
      <w:marLeft w:val="0"/>
      <w:marRight w:val="0"/>
      <w:marTop w:val="0"/>
      <w:marBottom w:val="0"/>
      <w:divBdr>
        <w:top w:val="none" w:sz="0" w:space="0" w:color="auto"/>
        <w:left w:val="none" w:sz="0" w:space="0" w:color="auto"/>
        <w:bottom w:val="none" w:sz="0" w:space="0" w:color="auto"/>
        <w:right w:val="none" w:sz="0" w:space="0" w:color="auto"/>
      </w:divBdr>
    </w:div>
    <w:div w:id="1612202521">
      <w:bodyDiv w:val="1"/>
      <w:marLeft w:val="0"/>
      <w:marRight w:val="0"/>
      <w:marTop w:val="0"/>
      <w:marBottom w:val="0"/>
      <w:divBdr>
        <w:top w:val="none" w:sz="0" w:space="0" w:color="auto"/>
        <w:left w:val="none" w:sz="0" w:space="0" w:color="auto"/>
        <w:bottom w:val="none" w:sz="0" w:space="0" w:color="auto"/>
        <w:right w:val="none" w:sz="0" w:space="0" w:color="auto"/>
      </w:divBdr>
    </w:div>
    <w:div w:id="1640844176">
      <w:bodyDiv w:val="1"/>
      <w:marLeft w:val="0"/>
      <w:marRight w:val="0"/>
      <w:marTop w:val="0"/>
      <w:marBottom w:val="0"/>
      <w:divBdr>
        <w:top w:val="none" w:sz="0" w:space="0" w:color="auto"/>
        <w:left w:val="none" w:sz="0" w:space="0" w:color="auto"/>
        <w:bottom w:val="none" w:sz="0" w:space="0" w:color="auto"/>
        <w:right w:val="none" w:sz="0" w:space="0" w:color="auto"/>
      </w:divBdr>
    </w:div>
    <w:div w:id="1753963571">
      <w:bodyDiv w:val="1"/>
      <w:marLeft w:val="0"/>
      <w:marRight w:val="0"/>
      <w:marTop w:val="0"/>
      <w:marBottom w:val="0"/>
      <w:divBdr>
        <w:top w:val="none" w:sz="0" w:space="0" w:color="auto"/>
        <w:left w:val="none" w:sz="0" w:space="0" w:color="auto"/>
        <w:bottom w:val="none" w:sz="0" w:space="0" w:color="auto"/>
        <w:right w:val="none" w:sz="0" w:space="0" w:color="auto"/>
      </w:divBdr>
    </w:div>
    <w:div w:id="1786345303">
      <w:bodyDiv w:val="1"/>
      <w:marLeft w:val="0"/>
      <w:marRight w:val="0"/>
      <w:marTop w:val="0"/>
      <w:marBottom w:val="0"/>
      <w:divBdr>
        <w:top w:val="none" w:sz="0" w:space="0" w:color="auto"/>
        <w:left w:val="none" w:sz="0" w:space="0" w:color="auto"/>
        <w:bottom w:val="none" w:sz="0" w:space="0" w:color="auto"/>
        <w:right w:val="none" w:sz="0" w:space="0" w:color="auto"/>
      </w:divBdr>
    </w:div>
    <w:div w:id="1813013964">
      <w:bodyDiv w:val="1"/>
      <w:marLeft w:val="0"/>
      <w:marRight w:val="0"/>
      <w:marTop w:val="0"/>
      <w:marBottom w:val="0"/>
      <w:divBdr>
        <w:top w:val="none" w:sz="0" w:space="0" w:color="auto"/>
        <w:left w:val="none" w:sz="0" w:space="0" w:color="auto"/>
        <w:bottom w:val="none" w:sz="0" w:space="0" w:color="auto"/>
        <w:right w:val="none" w:sz="0" w:space="0" w:color="auto"/>
      </w:divBdr>
    </w:div>
    <w:div w:id="1822842400">
      <w:bodyDiv w:val="1"/>
      <w:marLeft w:val="0"/>
      <w:marRight w:val="0"/>
      <w:marTop w:val="0"/>
      <w:marBottom w:val="0"/>
      <w:divBdr>
        <w:top w:val="none" w:sz="0" w:space="0" w:color="auto"/>
        <w:left w:val="none" w:sz="0" w:space="0" w:color="auto"/>
        <w:bottom w:val="none" w:sz="0" w:space="0" w:color="auto"/>
        <w:right w:val="none" w:sz="0" w:space="0" w:color="auto"/>
      </w:divBdr>
    </w:div>
    <w:div w:id="1835025782">
      <w:bodyDiv w:val="1"/>
      <w:marLeft w:val="0"/>
      <w:marRight w:val="0"/>
      <w:marTop w:val="0"/>
      <w:marBottom w:val="0"/>
      <w:divBdr>
        <w:top w:val="none" w:sz="0" w:space="0" w:color="auto"/>
        <w:left w:val="none" w:sz="0" w:space="0" w:color="auto"/>
        <w:bottom w:val="none" w:sz="0" w:space="0" w:color="auto"/>
        <w:right w:val="none" w:sz="0" w:space="0" w:color="auto"/>
      </w:divBdr>
    </w:div>
    <w:div w:id="1878272572">
      <w:bodyDiv w:val="1"/>
      <w:marLeft w:val="0"/>
      <w:marRight w:val="0"/>
      <w:marTop w:val="0"/>
      <w:marBottom w:val="0"/>
      <w:divBdr>
        <w:top w:val="none" w:sz="0" w:space="0" w:color="auto"/>
        <w:left w:val="none" w:sz="0" w:space="0" w:color="auto"/>
        <w:bottom w:val="none" w:sz="0" w:space="0" w:color="auto"/>
        <w:right w:val="none" w:sz="0" w:space="0" w:color="auto"/>
      </w:divBdr>
      <w:divsChild>
        <w:div w:id="2100634812">
          <w:marLeft w:val="446"/>
          <w:marRight w:val="0"/>
          <w:marTop w:val="0"/>
          <w:marBottom w:val="0"/>
          <w:divBdr>
            <w:top w:val="none" w:sz="0" w:space="0" w:color="auto"/>
            <w:left w:val="none" w:sz="0" w:space="0" w:color="auto"/>
            <w:bottom w:val="none" w:sz="0" w:space="0" w:color="auto"/>
            <w:right w:val="none" w:sz="0" w:space="0" w:color="auto"/>
          </w:divBdr>
        </w:div>
        <w:div w:id="1541287530">
          <w:marLeft w:val="446"/>
          <w:marRight w:val="0"/>
          <w:marTop w:val="0"/>
          <w:marBottom w:val="0"/>
          <w:divBdr>
            <w:top w:val="none" w:sz="0" w:space="0" w:color="auto"/>
            <w:left w:val="none" w:sz="0" w:space="0" w:color="auto"/>
            <w:bottom w:val="none" w:sz="0" w:space="0" w:color="auto"/>
            <w:right w:val="none" w:sz="0" w:space="0" w:color="auto"/>
          </w:divBdr>
        </w:div>
        <w:div w:id="499852257">
          <w:marLeft w:val="446"/>
          <w:marRight w:val="0"/>
          <w:marTop w:val="0"/>
          <w:marBottom w:val="0"/>
          <w:divBdr>
            <w:top w:val="none" w:sz="0" w:space="0" w:color="auto"/>
            <w:left w:val="none" w:sz="0" w:space="0" w:color="auto"/>
            <w:bottom w:val="none" w:sz="0" w:space="0" w:color="auto"/>
            <w:right w:val="none" w:sz="0" w:space="0" w:color="auto"/>
          </w:divBdr>
        </w:div>
        <w:div w:id="686449277">
          <w:marLeft w:val="446"/>
          <w:marRight w:val="0"/>
          <w:marTop w:val="0"/>
          <w:marBottom w:val="0"/>
          <w:divBdr>
            <w:top w:val="none" w:sz="0" w:space="0" w:color="auto"/>
            <w:left w:val="none" w:sz="0" w:space="0" w:color="auto"/>
            <w:bottom w:val="none" w:sz="0" w:space="0" w:color="auto"/>
            <w:right w:val="none" w:sz="0" w:space="0" w:color="auto"/>
          </w:divBdr>
        </w:div>
        <w:div w:id="1252467877">
          <w:marLeft w:val="446"/>
          <w:marRight w:val="0"/>
          <w:marTop w:val="0"/>
          <w:marBottom w:val="0"/>
          <w:divBdr>
            <w:top w:val="none" w:sz="0" w:space="0" w:color="auto"/>
            <w:left w:val="none" w:sz="0" w:space="0" w:color="auto"/>
            <w:bottom w:val="none" w:sz="0" w:space="0" w:color="auto"/>
            <w:right w:val="none" w:sz="0" w:space="0" w:color="auto"/>
          </w:divBdr>
        </w:div>
      </w:divsChild>
    </w:div>
    <w:div w:id="1878622175">
      <w:bodyDiv w:val="1"/>
      <w:marLeft w:val="0"/>
      <w:marRight w:val="0"/>
      <w:marTop w:val="0"/>
      <w:marBottom w:val="0"/>
      <w:divBdr>
        <w:top w:val="none" w:sz="0" w:space="0" w:color="auto"/>
        <w:left w:val="none" w:sz="0" w:space="0" w:color="auto"/>
        <w:bottom w:val="none" w:sz="0" w:space="0" w:color="auto"/>
        <w:right w:val="none" w:sz="0" w:space="0" w:color="auto"/>
      </w:divBdr>
    </w:div>
    <w:div w:id="1915967524">
      <w:bodyDiv w:val="1"/>
      <w:marLeft w:val="0"/>
      <w:marRight w:val="0"/>
      <w:marTop w:val="0"/>
      <w:marBottom w:val="0"/>
      <w:divBdr>
        <w:top w:val="none" w:sz="0" w:space="0" w:color="auto"/>
        <w:left w:val="none" w:sz="0" w:space="0" w:color="auto"/>
        <w:bottom w:val="none" w:sz="0" w:space="0" w:color="auto"/>
        <w:right w:val="none" w:sz="0" w:space="0" w:color="auto"/>
      </w:divBdr>
    </w:div>
    <w:div w:id="1969505668">
      <w:bodyDiv w:val="1"/>
      <w:marLeft w:val="0"/>
      <w:marRight w:val="0"/>
      <w:marTop w:val="0"/>
      <w:marBottom w:val="0"/>
      <w:divBdr>
        <w:top w:val="none" w:sz="0" w:space="0" w:color="auto"/>
        <w:left w:val="none" w:sz="0" w:space="0" w:color="auto"/>
        <w:bottom w:val="none" w:sz="0" w:space="0" w:color="auto"/>
        <w:right w:val="none" w:sz="0" w:space="0" w:color="auto"/>
      </w:divBdr>
    </w:div>
    <w:div w:id="21121204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eader" Target="header5.xml"/><Relationship Id="rId21" Type="http://schemas.openxmlformats.org/officeDocument/2006/relationships/image" Target="media/image6.jpg"/><Relationship Id="rId42" Type="http://schemas.openxmlformats.org/officeDocument/2006/relationships/image" Target="media/image19.png"/><Relationship Id="rId47" Type="http://schemas.openxmlformats.org/officeDocument/2006/relationships/image" Target="media/image24.jpeg"/><Relationship Id="rId63" Type="http://schemas.openxmlformats.org/officeDocument/2006/relationships/hyperlink" Target="https://www.youtube.com/playlist?list=PLd2G3xI4BlMzgPq_9cKviXK2xAyATJuMw" TargetMode="External"/><Relationship Id="rId68" Type="http://schemas.openxmlformats.org/officeDocument/2006/relationships/image" Target="media/image33.png"/><Relationship Id="rId84" Type="http://schemas.openxmlformats.org/officeDocument/2006/relationships/hyperlink" Target="mailto:pietro.degiovanni@sdabocconi.it" TargetMode="External"/><Relationship Id="rId89" Type="http://schemas.openxmlformats.org/officeDocument/2006/relationships/fontTable" Target="fontTable.xml"/><Relationship Id="rId16" Type="http://schemas.openxmlformats.org/officeDocument/2006/relationships/footer" Target="footer3.xml"/><Relationship Id="rId11" Type="http://schemas.openxmlformats.org/officeDocument/2006/relationships/image" Target="media/image1.png"/><Relationship Id="rId32" Type="http://schemas.openxmlformats.org/officeDocument/2006/relationships/image" Target="media/image9.png"/><Relationship Id="rId37" Type="http://schemas.openxmlformats.org/officeDocument/2006/relationships/image" Target="media/image14.svg"/><Relationship Id="rId53" Type="http://schemas.openxmlformats.org/officeDocument/2006/relationships/image" Target="media/image28.png"/><Relationship Id="rId58" Type="http://schemas.openxmlformats.org/officeDocument/2006/relationships/hyperlink" Target="mailto:pear@katiaserafini.com" TargetMode="External"/><Relationship Id="rId74" Type="http://schemas.openxmlformats.org/officeDocument/2006/relationships/hyperlink" Target="https://youtube.com/playlist?list=PLs7eri6O7lbMjoyOeLXnBrrpYKfVLIhat&amp;si=imEhEC6ZYDVUpwYt" TargetMode="External"/><Relationship Id="rId79" Type="http://schemas.openxmlformats.org/officeDocument/2006/relationships/image" Target="media/image39.png"/><Relationship Id="rId5" Type="http://schemas.openxmlformats.org/officeDocument/2006/relationships/numbering" Target="numbering.xml"/><Relationship Id="rId90" Type="http://schemas.openxmlformats.org/officeDocument/2006/relationships/theme" Target="theme/theme1.xml"/><Relationship Id="rId14" Type="http://schemas.openxmlformats.org/officeDocument/2006/relationships/footer" Target="footer2.xml"/><Relationship Id="rId22" Type="http://schemas.openxmlformats.org/officeDocument/2006/relationships/image" Target="media/image7.jpeg"/><Relationship Id="rId27" Type="http://schemas.openxmlformats.org/officeDocument/2006/relationships/header" Target="header6.xml"/><Relationship Id="rId30" Type="http://schemas.openxmlformats.org/officeDocument/2006/relationships/header" Target="header8.xml"/><Relationship Id="rId35" Type="http://schemas.openxmlformats.org/officeDocument/2006/relationships/image" Target="media/image12.svg"/><Relationship Id="rId43" Type="http://schemas.openxmlformats.org/officeDocument/2006/relationships/image" Target="media/image20.svg"/><Relationship Id="rId48" Type="http://schemas.openxmlformats.org/officeDocument/2006/relationships/image" Target="media/image25.png"/><Relationship Id="rId56" Type="http://schemas.openxmlformats.org/officeDocument/2006/relationships/hyperlink" Target="http://www.opensportvillage.it" TargetMode="External"/><Relationship Id="rId64" Type="http://schemas.openxmlformats.org/officeDocument/2006/relationships/hyperlink" Target="https://reloghub.com/costruire-valore-nella-logistica/" TargetMode="External"/><Relationship Id="rId69" Type="http://schemas.openxmlformats.org/officeDocument/2006/relationships/hyperlink" Target="http://www.filippoberio.com" TargetMode="External"/><Relationship Id="rId77" Type="http://schemas.openxmlformats.org/officeDocument/2006/relationships/image" Target="media/image37.png"/><Relationship Id="rId8" Type="http://schemas.openxmlformats.org/officeDocument/2006/relationships/webSettings" Target="webSettings.xml"/><Relationship Id="rId51" Type="http://schemas.openxmlformats.org/officeDocument/2006/relationships/hyperlink" Target="mailto:giusi.bonini@evocagroup.com" TargetMode="External"/><Relationship Id="rId72" Type="http://schemas.openxmlformats.org/officeDocument/2006/relationships/image" Target="media/image34.jpg"/><Relationship Id="rId80" Type="http://schemas.openxmlformats.org/officeDocument/2006/relationships/image" Target="media/image40.png"/><Relationship Id="rId85" Type="http://schemas.openxmlformats.org/officeDocument/2006/relationships/header" Target="header9.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yperlink" Target="https://www.sdabocconi.it/en/faculty-research/research/esg-excellence-in-sustainability-governance-knowledge-platform/sustainability-lab/monitors/sustainable-operations-and-supply-chain" TargetMode="External"/><Relationship Id="rId25" Type="http://schemas.openxmlformats.org/officeDocument/2006/relationships/footer" Target="footer4.xml"/><Relationship Id="rId33" Type="http://schemas.openxmlformats.org/officeDocument/2006/relationships/image" Target="media/image10.svg"/><Relationship Id="rId38" Type="http://schemas.openxmlformats.org/officeDocument/2006/relationships/image" Target="media/image15.png"/><Relationship Id="rId46" Type="http://schemas.openxmlformats.org/officeDocument/2006/relationships/image" Target="media/image23.png"/><Relationship Id="rId59" Type="http://schemas.openxmlformats.org/officeDocument/2006/relationships/image" Target="media/image30.png"/><Relationship Id="rId67" Type="http://schemas.openxmlformats.org/officeDocument/2006/relationships/hyperlink" Target="https://www.discoverparklife.it/" TargetMode="External"/><Relationship Id="rId20" Type="http://schemas.openxmlformats.org/officeDocument/2006/relationships/image" Target="media/image5.jpeg"/><Relationship Id="rId41" Type="http://schemas.openxmlformats.org/officeDocument/2006/relationships/image" Target="media/image18.svg"/><Relationship Id="rId54" Type="http://schemas.openxmlformats.org/officeDocument/2006/relationships/image" Target="media/image29.png"/><Relationship Id="rId62" Type="http://schemas.openxmlformats.org/officeDocument/2006/relationships/hyperlink" Target="https://www.youtube.com/playlist?list=PLd2G3xI4BlMwl7Uj5N7gaiQP8nv1qCA1t" TargetMode="External"/><Relationship Id="rId70" Type="http://schemas.openxmlformats.org/officeDocument/2006/relationships/hyperlink" Target="https://www.linkedin.com/feed/update/urn:li:activity:7270160722808958977" TargetMode="External"/><Relationship Id="rId75" Type="http://schemas.openxmlformats.org/officeDocument/2006/relationships/image" Target="media/image35.jpeg"/><Relationship Id="rId83" Type="http://schemas.openxmlformats.org/officeDocument/2006/relationships/image" Target="media/image43.png"/><Relationship Id="rId88" Type="http://schemas.openxmlformats.org/officeDocument/2006/relationships/header" Target="header1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2.xml"/><Relationship Id="rId23" Type="http://schemas.openxmlformats.org/officeDocument/2006/relationships/header" Target="header3.xml"/><Relationship Id="rId28" Type="http://schemas.openxmlformats.org/officeDocument/2006/relationships/header" Target="header7.xml"/><Relationship Id="rId36" Type="http://schemas.openxmlformats.org/officeDocument/2006/relationships/image" Target="media/image13.png"/><Relationship Id="rId49" Type="http://schemas.openxmlformats.org/officeDocument/2006/relationships/image" Target="media/image26.png"/><Relationship Id="rId57" Type="http://schemas.openxmlformats.org/officeDocument/2006/relationships/hyperlink" Target="mailto:info@katiaserafini.it" TargetMode="External"/><Relationship Id="rId10" Type="http://schemas.openxmlformats.org/officeDocument/2006/relationships/endnotes" Target="endnotes.xml"/><Relationship Id="rId31" Type="http://schemas.openxmlformats.org/officeDocument/2006/relationships/image" Target="media/image8.jpeg"/><Relationship Id="rId44" Type="http://schemas.openxmlformats.org/officeDocument/2006/relationships/image" Target="media/image21.png"/><Relationship Id="rId52" Type="http://schemas.openxmlformats.org/officeDocument/2006/relationships/image" Target="media/image27.png"/><Relationship Id="rId60" Type="http://schemas.openxmlformats.org/officeDocument/2006/relationships/hyperlink" Target="http://www.nection.eu" TargetMode="External"/><Relationship Id="rId65" Type="http://schemas.openxmlformats.org/officeDocument/2006/relationships/image" Target="media/image31.png"/><Relationship Id="rId73" Type="http://schemas.openxmlformats.org/officeDocument/2006/relationships/hyperlink" Target="https://spinosimarketing.com/images/pdf%202025/Brochure%20sustAInability.pdf" TargetMode="External"/><Relationship Id="rId78" Type="http://schemas.openxmlformats.org/officeDocument/2006/relationships/image" Target="media/image38.png"/><Relationship Id="rId81" Type="http://schemas.openxmlformats.org/officeDocument/2006/relationships/image" Target="media/image41.png"/><Relationship Id="rId86" Type="http://schemas.openxmlformats.org/officeDocument/2006/relationships/header" Target="header10.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3.png"/><Relationship Id="rId39" Type="http://schemas.openxmlformats.org/officeDocument/2006/relationships/image" Target="media/image16.svg"/><Relationship Id="rId34" Type="http://schemas.openxmlformats.org/officeDocument/2006/relationships/image" Target="media/image11.png"/><Relationship Id="rId50" Type="http://schemas.openxmlformats.org/officeDocument/2006/relationships/hyperlink" Target="https://newebcdn.evocagroup.com/sites/corporate/files/report/2025-05/Evoca%20Group_Sustainability%20Report%202024_2.pdf" TargetMode="External"/><Relationship Id="rId55" Type="http://schemas.openxmlformats.org/officeDocument/2006/relationships/hyperlink" Target="http://www.katiaserafini.com" TargetMode="External"/><Relationship Id="rId76" Type="http://schemas.openxmlformats.org/officeDocument/2006/relationships/image" Target="media/image36.png"/><Relationship Id="rId7" Type="http://schemas.openxmlformats.org/officeDocument/2006/relationships/settings" Target="settings.xml"/><Relationship Id="rId71" Type="http://schemas.openxmlformats.org/officeDocument/2006/relationships/hyperlink" Target="http://www.linkedin.com/feed/update/urn:li:activity:7314995412593979392/" TargetMode="External"/><Relationship Id="rId2" Type="http://schemas.openxmlformats.org/officeDocument/2006/relationships/customXml" Target="../customXml/item2.xml"/><Relationship Id="rId29" Type="http://schemas.openxmlformats.org/officeDocument/2006/relationships/footer" Target="footer5.xml"/><Relationship Id="rId24" Type="http://schemas.openxmlformats.org/officeDocument/2006/relationships/header" Target="header4.xml"/><Relationship Id="rId40" Type="http://schemas.openxmlformats.org/officeDocument/2006/relationships/image" Target="media/image17.png"/><Relationship Id="rId45" Type="http://schemas.openxmlformats.org/officeDocument/2006/relationships/image" Target="media/image22.svg"/><Relationship Id="rId66" Type="http://schemas.openxmlformats.org/officeDocument/2006/relationships/image" Target="media/image32.png"/><Relationship Id="rId87" Type="http://schemas.openxmlformats.org/officeDocument/2006/relationships/footer" Target="footer6.xml"/><Relationship Id="rId61" Type="http://schemas.openxmlformats.org/officeDocument/2006/relationships/hyperlink" Target="https://kontractor.it/progetti/truck-parking-network-italy-ronchis-ud/" TargetMode="External"/><Relationship Id="rId82" Type="http://schemas.openxmlformats.org/officeDocument/2006/relationships/image" Target="media/image42.png"/><Relationship Id="rId19"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settings.xml.rels><?xml version="1.0" encoding="UTF-8" standalone="yes"?>
<Relationships xmlns="http://schemas.openxmlformats.org/package/2006/relationships"><Relationship Id="rId1" Type="http://schemas.openxmlformats.org/officeDocument/2006/relationships/attachedTemplate" Target="file:///C:\lavori\idea_bocconi\modelli\bocconi.dot" TargetMode="Externa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345b12cb-c9f6-442c-b80e-67ec303df90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F4780A49D9729F49A7CA9415DE83C8D7" ma:contentTypeVersion="16" ma:contentTypeDescription="Creare un nuovo documento." ma:contentTypeScope="" ma:versionID="3f17c1da53e545f2756d0dcd13dd2181">
  <xsd:schema xmlns:xsd="http://www.w3.org/2001/XMLSchema" xmlns:xs="http://www.w3.org/2001/XMLSchema" xmlns:p="http://schemas.microsoft.com/office/2006/metadata/properties" xmlns:ns3="345b12cb-c9f6-442c-b80e-67ec303df903" xmlns:ns4="f5afcc0d-7978-4724-aee3-316ff5a3061b" targetNamespace="http://schemas.microsoft.com/office/2006/metadata/properties" ma:root="true" ma:fieldsID="7752a982f7af2078662e9ecd186aa7fa" ns3:_="" ns4:_="">
    <xsd:import namespace="345b12cb-c9f6-442c-b80e-67ec303df903"/>
    <xsd:import namespace="f5afcc0d-7978-4724-aee3-316ff5a3061b"/>
    <xsd:element name="properties">
      <xsd:complexType>
        <xsd:sequence>
          <xsd:element name="documentManagement">
            <xsd:complexType>
              <xsd:all>
                <xsd:element ref="ns3:_activity" minOccurs="0"/>
                <xsd:element ref="ns4:SharedWithUsers" minOccurs="0"/>
                <xsd:element ref="ns4:SharedWithDetails" minOccurs="0"/>
                <xsd:element ref="ns4:SharingHintHash" minOccurs="0"/>
                <xsd:element ref="ns3:MediaServiceMetadata" minOccurs="0"/>
                <xsd:element ref="ns3:MediaServiceFastMetadata" minOccurs="0"/>
                <xsd:element ref="ns3:MediaServiceSearchProperties" minOccurs="0"/>
                <xsd:element ref="ns3:MediaServiceObjectDetectorVersions" minOccurs="0"/>
                <xsd:element ref="ns3:MediaServiceSystem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LengthInSeconds"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45b12cb-c9f6-442c-b80e-67ec303df903" elementFormDefault="qualified">
    <xsd:import namespace="http://schemas.microsoft.com/office/2006/documentManagement/types"/>
    <xsd:import namespace="http://schemas.microsoft.com/office/infopath/2007/PartnerControls"/>
    <xsd:element name="_activity" ma:index="8" nillable="true" ma:displayName="_activity" ma:hidden="true" ma:internalName="_activity">
      <xsd:simpleType>
        <xsd:restriction base="dms:Note"/>
      </xsd:simpleType>
    </xsd:element>
    <xsd:element name="MediaServiceMetadata" ma:index="12" nillable="true" ma:displayName="MediaServiceMetadata" ma:hidden="true" ma:internalName="MediaServiceMetadata" ma:readOnly="true">
      <xsd:simpleType>
        <xsd:restriction base="dms:Note"/>
      </xsd:simpleType>
    </xsd:element>
    <xsd:element name="MediaServiceFastMetadata" ma:index="13" nillable="true" ma:displayName="MediaServiceFastMetadata" ma:hidden="true" ma:internalName="MediaServiceFastMetadata" ma:readOnly="true">
      <xsd:simpleType>
        <xsd:restriction base="dms:Note"/>
      </xsd:simpleType>
    </xsd:element>
    <xsd:element name="MediaServiceSearchProperties" ma:index="14" nillable="true" ma:displayName="MediaServiceSearchProperties" ma:hidden="true" ma:internalName="MediaServiceSearchProperties" ma:readOnly="true">
      <xsd:simpleType>
        <xsd:restriction base="dms:Note"/>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SystemTags" ma:index="16" nillable="true" ma:displayName="MediaServiceSystemTags" ma:hidden="true" ma:internalName="MediaServiceSystemTags" ma:readOnly="true">
      <xsd:simpleType>
        <xsd:restriction base="dms:Note"/>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MediaServiceBillingMetadata" ma:index="23"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5afcc0d-7978-4724-aee3-316ff5a3061b" elementFormDefault="qualified">
    <xsd:import namespace="http://schemas.microsoft.com/office/2006/documentManagement/types"/>
    <xsd:import namespace="http://schemas.microsoft.com/office/infopath/2007/PartnerControls"/>
    <xsd:element name="SharedWithUsers" ma:index="9" nillable="true" ma:displayName="Condivis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0" nillable="true" ma:displayName="Condiviso con dettagli" ma:internalName="SharedWithDetails" ma:readOnly="true">
      <xsd:simpleType>
        <xsd:restriction base="dms:Note">
          <xsd:maxLength value="255"/>
        </xsd:restriction>
      </xsd:simpleType>
    </xsd:element>
    <xsd:element name="SharingHintHash" ma:index="11" nillable="true" ma:displayName="Hash suggerimento condivisione"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i contenuto"/>
        <xsd:element ref="dc:title" minOccurs="0" maxOccurs="1" ma:index="4" ma:displayName="Tito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3CD5E0-C7C5-4A03-9E31-54CD26262E39}">
  <ds:schemaRefs>
    <ds:schemaRef ds:uri="345b12cb-c9f6-442c-b80e-67ec303df903"/>
    <ds:schemaRef ds:uri="http://schemas.microsoft.com/office/2006/metadata/properties"/>
    <ds:schemaRef ds:uri="http://purl.org/dc/dcmitype/"/>
    <ds:schemaRef ds:uri="http://purl.org/dc/terms/"/>
    <ds:schemaRef ds:uri="http://purl.org/dc/elements/1.1/"/>
    <ds:schemaRef ds:uri="http://schemas.microsoft.com/office/2006/documentManagement/types"/>
    <ds:schemaRef ds:uri="http://schemas.openxmlformats.org/package/2006/metadata/core-properties"/>
    <ds:schemaRef ds:uri="http://schemas.microsoft.com/office/infopath/2007/PartnerControls"/>
    <ds:schemaRef ds:uri="f5afcc0d-7978-4724-aee3-316ff5a3061b"/>
    <ds:schemaRef ds:uri="http://www.w3.org/XML/1998/namespace"/>
  </ds:schemaRefs>
</ds:datastoreItem>
</file>

<file path=customXml/itemProps2.xml><?xml version="1.0" encoding="utf-8"?>
<ds:datastoreItem xmlns:ds="http://schemas.openxmlformats.org/officeDocument/2006/customXml" ds:itemID="{A0A4691E-54B5-4C0F-AE89-661BBEA2E865}">
  <ds:schemaRefs>
    <ds:schemaRef ds:uri="http://schemas.microsoft.com/sharepoint/v3/contenttype/forms"/>
  </ds:schemaRefs>
</ds:datastoreItem>
</file>

<file path=customXml/itemProps3.xml><?xml version="1.0" encoding="utf-8"?>
<ds:datastoreItem xmlns:ds="http://schemas.openxmlformats.org/officeDocument/2006/customXml" ds:itemID="{EF5E5610-31C3-4AD0-BA52-C76614C28EA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45b12cb-c9f6-442c-b80e-67ec303df903"/>
    <ds:schemaRef ds:uri="f5afcc0d-7978-4724-aee3-316ff5a3061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1297A67-B36B-4DB1-8556-A0189314CC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bocconi</Template>
  <TotalTime>0</TotalTime>
  <Pages>56</Pages>
  <Words>12438</Words>
  <Characters>80347</Characters>
  <Application>Microsoft Office Word</Application>
  <DocSecurity>0</DocSecurity>
  <Lines>669</Lines>
  <Paragraphs>185</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filippo fochi spa teaching notes</vt:lpstr>
      <vt:lpstr>filippo fochi spa teaching notes</vt:lpstr>
    </vt:vector>
  </TitlesOfParts>
  <Manager/>
  <Company/>
  <LinksUpToDate>false</LinksUpToDate>
  <CharactersWithSpaces>92600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filippo fochi spa teaching notes</dc:title>
  <dc:subject/>
  <dc:creator/>
  <cp:keywords/>
  <dc:description/>
  <cp:lastModifiedBy/>
  <cp:revision>1</cp:revision>
  <cp:lastPrinted>2005-02-02T15:45:00Z</cp:lastPrinted>
  <dcterms:created xsi:type="dcterms:W3CDTF">2025-11-16T08:13:00Z</dcterms:created>
  <dcterms:modified xsi:type="dcterms:W3CDTF">2025-12-01T08:06:00Z</dcterms:modified>
  <cp:category>AIFA</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0x010100F4780A49D9729F49A7CA9415DE83C8D7</vt:lpwstr>
  </property>
  <property fmtid="{D5CDD505-2E9C-101B-9397-08002B2CF9AE}" pid="3" name="Order">
    <vt:r8>14200</vt:r8>
  </property>
  <property fmtid="{D5CDD505-2E9C-101B-9397-08002B2CF9AE}" pid="4" name="GrammarlyDocumentId">
    <vt:lpwstr>3ec76bd9f3e4dfe0ec47a7cbb8e1dd801c4c0c1328c53947a2a61c9db0597b9b</vt:lpwstr>
  </property>
</Properties>
</file>